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5.pdf" ContentType="application/pdf"/>
  <Override PartName="/word/media/rId47.pdf" ContentType="application/pdf"/>
  <Override PartName="/word/media/rId46.pdf" ContentType="application/pdf"/>
  <Override PartName="/word/media/rId48.pdf" ContentType="application/pdf"/>
  <Override PartName="/word/media/rId50.pdf" ContentType="application/pdf"/>
  <Override PartName="/word/media/rId49.pdf" ContentType="application/pdf"/>
  <Override PartName="/word/media/rId44.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Quantifying</w:t>
      </w:r>
      <w:r>
        <w:rPr>
          <w:b/>
        </w:rPr>
        <w:t xml:space="preserve"> </w:t>
      </w:r>
      <w:r>
        <w:rPr>
          <w:b/>
        </w:rPr>
        <w:t xml:space="preserve">seagrass</w:t>
      </w:r>
      <w:r>
        <w:rPr>
          <w:b/>
        </w:rPr>
        <w:t xml:space="preserve"> </w:t>
      </w:r>
      <w:r>
        <w:rPr>
          <w:b/>
        </w:rPr>
        <w:t xml:space="preserve">light</w:t>
      </w:r>
      <w:r>
        <w:rPr>
          <w:b/>
        </w:rPr>
        <w:t xml:space="preserve"> </w:t>
      </w:r>
      <w:r>
        <w:rPr>
          <w:b/>
        </w:rPr>
        <w:t xml:space="preserve">requirements</w:t>
      </w:r>
      <w:r>
        <w:rPr>
          <w:b/>
        </w:rPr>
        <w:t xml:space="preserve"> </w:t>
      </w:r>
      <w:r>
        <w:rPr>
          <w:b/>
        </w:rPr>
        <w:t xml:space="preserve">using</w:t>
      </w:r>
      <w:r>
        <w:rPr>
          <w:b/>
        </w:rPr>
        <w:t xml:space="preserve"> </w:t>
      </w:r>
      <w:r>
        <w:rPr>
          <w:b/>
        </w:rPr>
        <w:t xml:space="preserve">an</w:t>
      </w:r>
      <w:r>
        <w:rPr>
          <w:b/>
        </w:rPr>
        <w:t xml:space="preserve"> </w:t>
      </w:r>
      <w:r>
        <w:rPr>
          <w:b/>
        </w:rPr>
        <w:t xml:space="preserve">algorithm</w:t>
      </w:r>
      <w:r>
        <w:rPr>
          <w:b/>
        </w:rPr>
        <w:t xml:space="preserve"> </w:t>
      </w:r>
      <w:r>
        <w:rPr>
          <w:b/>
        </w:rPr>
        <w:t xml:space="preserve">to</w:t>
      </w:r>
      <w:r>
        <w:rPr>
          <w:b/>
        </w:rPr>
        <w:t xml:space="preserve"> </w:t>
      </w:r>
      <w:r>
        <w:rPr>
          <w:b/>
        </w:rPr>
        <w:t xml:space="preserve">spatially</w:t>
      </w:r>
      <w:r>
        <w:rPr>
          <w:b/>
        </w:rPr>
        <w:t xml:space="preserve"> </w:t>
      </w:r>
      <w:r>
        <w:rPr>
          <w:b/>
        </w:rPr>
        <w:t xml:space="preserve">resolve</w:t>
      </w:r>
      <w:r>
        <w:rPr>
          <w:b/>
        </w:rPr>
        <w:t xml:space="preserve"> </w:t>
      </w:r>
      <w:r>
        <w:rPr>
          <w:b/>
        </w:rPr>
        <w:t xml:space="preserve">depth</w:t>
      </w:r>
      <w:r>
        <w:rPr>
          <w:b/>
        </w:rPr>
        <w:t xml:space="preserve"> </w:t>
      </w:r>
      <w:r>
        <w:rPr>
          <w:b/>
        </w:rPr>
        <w:t xml:space="preserve">of</w:t>
      </w:r>
      <w:r>
        <w:rPr>
          <w:b/>
        </w:rPr>
        <w:t xml:space="preserve"> </w:t>
      </w:r>
      <w:r>
        <w:rPr>
          <w:b/>
        </w:rPr>
        <w:t xml:space="preserve">colonization</w:t>
      </w:r>
    </w:p>
    <w:bookmarkStart w:id="21" w:name="abstract"/>
    <w:p>
      <w:pPr>
        <w:pStyle w:val="Heading1"/>
      </w:pPr>
      <w:r>
        <w:t xml:space="preserve">Abstract</w:t>
      </w:r>
    </w:p>
    <w:bookmarkEnd w:id="21"/>
    <w:p>
      <w:r>
        <w:t xml:space="preserve">The maximum is a useful measure of seagrass growth that describes response to light attenuation in the water column. However, lack of standardization among methods for estimating has limited the description of habitat requirements at spatial scales most relevant for environmental management. An algorithm is presented for estimating seagrass using geospatial datasets that are commonly available for coastal regions. A defining characteristic of the algorithm is its ability to estimate using an adjustable spatial region such that the estimated values can be interpreted for specific areas of interest. These spatially-resolved estimates of can then be related to light attenuation to evaluate factors that affect seagrass growth, such as light requirements. Four distinct coastal regions of Florida were evaluated, describing seagrass growth patterns on relatively small spatial scales in each region. The analysis was extended to entire bay systems using and estimates of light attenuation (</w:t>
      </w:r>
      <m:oMath>
        <m:sSub>
          <m:e>
            <m:r>
              <m:rPr/>
              <m:t>K</m:t>
            </m:r>
          </m:e>
          <m:sub>
            <m:r>
              <m:rPr/>
              <m:t>d</m:t>
            </m:r>
          </m:sub>
        </m:sSub>
      </m:oMath>
      <w:r>
        <w:t xml:space="preserve">) to quantify minimum light requirements derived from satellite remote sensing. Sensitivity analyses indicated that estimates of were generally robust for each case study, although confidence intervals varied with sample size and number of points containing seagrass. estimates also varied along water quality gradients such that seagrass growth was more limited near locations with reduced water clarity. Site-specific characteristics that contributed to variation in growth patterns were easily distinguished using the algorithm as compared to less spatially-resolved estimates of . Light requirements for the Indian River Lagoon (13.4%) on the Atlantic Coast were substantially lower than those for Tampa Bay (30.4%) and Choctawhatchee Bay (47.1%) on the Gulf Coast. More importantly, the algorithm characterized spatial variation in light requirements within bays, with values ranging from 4.2 – 26.4% in the Indian River Lagoon, 15.6 – 78.3% in the Choctawhatchee Bay, and 4.8 – 50% in Tampa Bay. Higher light requirements in Gulf Coast estuaries may indicate regional differences in species composition or additional factors, such as epiphyte growth, that further reduce light availability at the leaf surface. A spatially-resolved characterization of seagrass is possible for other regions because the algorithm is transferable with minimal effort to novel datasets.</w:t>
      </w:r>
    </w:p>
    <w:p>
      <w:r>
        <w:rPr>
          <w:i/>
        </w:rPr>
        <w:t xml:space="preserve">Key words</w:t>
      </w:r>
      <w:r>
        <w:t xml:space="preserve">: depth of colonization, estuary, Florida, light requirements, seagrasses, water clarity</w:t>
      </w:r>
    </w:p>
    <w:bookmarkStart w:id="22" w:name="introduction"/>
    <w:p>
      <w:pPr>
        <w:pStyle w:val="Heading1"/>
      </w:pPr>
      <w:r>
        <w:t xml:space="preserve">Introduction</w:t>
      </w:r>
    </w:p>
    <w:bookmarkEnd w:id="22"/>
    <w:p>
      <w:r>
        <w:t xml:space="preserve">Seagrasses are ecologically valuable components of aquatic systems that have a critical role in shaping aquatic habitat. These</w:t>
      </w:r>
      <w:r>
        <w:t xml:space="preserve"> </w:t>
      </w:r>
      <w:r>
        <w:t xml:space="preserve">‘</w:t>
      </w:r>
      <w:r>
        <w:t xml:space="preserve">ecosystem engineers</w:t>
      </w:r>
      <w:r>
        <w:t xml:space="preserve">’</w:t>
      </w:r>
      <w:r>
        <w:t xml:space="preserve"> </w:t>
      </w:r>
      <w:r>
        <w:t xml:space="preserve">influence multiple characteristics of aquatic systems through interactions with many biological and abiotic components</w:t>
      </w:r>
      <w:r>
        <w:t xml:space="preserve"> </w:t>
      </w:r>
      <w:r>
        <w:t xml:space="preserve">(Jones et al. 1994; Koch 2001)</w:t>
      </w:r>
      <w:r>
        <w:t xml:space="preserve">. For example, seagrass beds create habitat for juvenile fish and invertebrates by reducing wave action and stabilizing sediment</w:t>
      </w:r>
      <w:r>
        <w:t xml:space="preserve"> </w:t>
      </w:r>
      <w:r>
        <w:t xml:space="preserve">(Hughes et al. 2009;</w:t>
      </w:r>
      <w:r>
        <w:t xml:space="preserve"> </w:t>
      </w:r>
      <w:r>
        <w:rPr>
          <w:b/>
        </w:rPr>
        <w:t xml:space="preserve">???</w:t>
      </w:r>
      <w:r>
        <w:t xml:space="preserve">)</w:t>
      </w:r>
      <w:r>
        <w:t xml:space="preserve">. Seagrasses also respond to changes in water clarity via physiological linkages with light availability. Seagrass communities in productive aquatic systems may decline in deeper waters as increased nutrient loading reduces water clarity through increased algal concentration</w:t>
      </w:r>
      <w:r>
        <w:t xml:space="preserve"> </w:t>
      </w:r>
      <w:r>
        <w:t xml:space="preserve">(Duarte 1995)</w:t>
      </w:r>
      <w:r>
        <w:t xml:space="preserve">. Empirical relationships between nutrient loading, water clarity, light requirements, and the maximum depth of seagrass colonization have been identified</w:t>
      </w:r>
      <w:r>
        <w:t xml:space="preserve"> </w:t>
      </w:r>
      <w:r>
        <w:t xml:space="preserve">(Duarte 1991; Kenworthy and Fonseca 1996; Choice et al. 2014)</w:t>
      </w:r>
      <w:r>
        <w:t xml:space="preserve"> </w:t>
      </w:r>
      <w:r>
        <w:t xml:space="preserve">and are often used to characterize light regimes sufficient to maintain seagrass habitat</w:t>
      </w:r>
      <w:r>
        <w:t xml:space="preserve"> </w:t>
      </w:r>
      <w:r>
        <w:t xml:space="preserve">(Steward et al. 2005)</w:t>
      </w:r>
      <w:r>
        <w:t xml:space="preserve">. Seagrass depth limits have also been used to establish quantititative targets for nutrient loading that will maintain water quality</w:t>
      </w:r>
      <w:r>
        <w:t xml:space="preserve"> </w:t>
      </w:r>
      <w:r>
        <w:t xml:space="preserve">(Janicki and Wade 1996)</w:t>
      </w:r>
      <w:r>
        <w:t xml:space="preserve">. Seagrasses are integrative of conditions over time in relation to changes in nutrient regimes</w:t>
      </w:r>
      <w:r>
        <w:t xml:space="preserve"> </w:t>
      </w:r>
      <w:r>
        <w:t xml:space="preserve">(Duarte 1995)</w:t>
      </w:r>
      <w:r>
        <w:t xml:space="preserve"> </w:t>
      </w:r>
      <w:r>
        <w:t xml:space="preserve">and are often preferred biological endpoints to describe ecosytem responses to perturbations relative to more variable components of the ecosystem (e.g., phytoplankton). Quantifying the relationship between seagrasses and water clarity is a useful approach to understanding ecological characteristics of aquatic systems with potential insights into system response to disturbance</w:t>
      </w:r>
      <w:r>
        <w:t xml:space="preserve"> </w:t>
      </w:r>
      <w:r>
        <w:t xml:space="preserve">(Greve and Krause-Jensen 2005)</w:t>
      </w:r>
      <w:r>
        <w:t xml:space="preserve">.</w:t>
      </w:r>
    </w:p>
    <w:p>
      <w:r>
        <w:t xml:space="preserve">Many different approaches have been used to estimate seagrass depth limits. For example, a common in situ approach is to sample seagrass along depth transects until the outer limit is adequately characterized</w:t>
      </w:r>
      <w:r>
        <w:t xml:space="preserve"> </w:t>
      </w:r>
      <w:r>
        <w:t xml:space="preserve">(e.g., Spears et al. 2009)</w:t>
      </w:r>
      <w:r>
        <w:t xml:space="preserve">. Alternative techniques include underwater photos or videos, aquascope identification, or hydroacoustic assessments</w:t>
      </w:r>
      <w:r>
        <w:t xml:space="preserve"> </w:t>
      </w:r>
      <w:r>
        <w:t xml:space="preserve">(Zhu et al. 2007; S</w:t>
      </w:r>
      <w:r>
        <w:t xml:space="preserve">ø</w:t>
      </w:r>
      <w:r>
        <w:t xml:space="preserve">ndergaard et al. 2013)</w:t>
      </w:r>
      <w:r>
        <w:t xml:space="preserve">. Such efforts have been useful for site-specific approaches where the analysis needs are driven by a particular question</w:t>
      </w:r>
      <w:r>
        <w:t xml:space="preserve"> </w:t>
      </w:r>
      <w:r>
        <w:t xml:space="preserve">(e.g., Iverson and Bittaker 1986; Hale et al. 2004)</w:t>
      </w:r>
      <w:r>
        <w:t xml:space="preserve">. The availability of geospatial data that describe areal seagrass and bathymetric coverage suggests standardized techniques can be developed that could be applied across broad areas. However, an additional challenge is that estimates from geospatial data are typically applied to predefined management units that may prevent generalization outside of the study area</w:t>
      </w:r>
      <w:r>
        <w:t xml:space="preserve"> </w:t>
      </w:r>
      <w:r>
        <w:t xml:space="preserve">(e.g., Steward et al. 2005)</w:t>
      </w:r>
      <w:r>
        <w:t xml:space="preserve">. For example, coastal regions and estuaries in Florida are partitioned using a segmentation scheme based on salinity distributions. shows variation in seagrass distribution for a management segment (thick polygon) in the Big Bend region of Florida. The maximum depth colonization, as a red countour line, is based on a segment-wide estimate of all seagrasses within the polygon. Although the estimate is not inaccurate for the segment, substantial variation in growth patterns at smaller spatial scales is not adequately described. is greatly over-estimated at the outflow of the Steinhatchee River (northeast portion of the segment) where high concentrations of dissolved organic matter reduce water clarity and naturally limit seagrass growth (personal communication, Nijole Wellendorf, Florida Department of Environmental Protection). Consequently, methods for estimating seagrass depth limits should have sufficient flexibility based on the characteristics of the study region and the desired spatial context for evaluation. Such techniques can facilitate comparisons between regions given the spatial and temporal coverage of most geospatial data sources.</w:t>
      </w:r>
    </w:p>
    <w:p>
      <w:r>
        <w:t xml:space="preserve">Estimating seagrass light requirements is a useful application of maximum depth limits and water clarity data. Although growth of submersed aquatic plants is generally most limited by light availability</w:t>
      </w:r>
      <w:r>
        <w:t xml:space="preserve"> </w:t>
      </w:r>
      <w:r>
        <w:t xml:space="preserve">(Barko et al. 1982; Hall et al. 1990; Dennison et al. 1993)</w:t>
      </w:r>
      <w:r>
        <w:t xml:space="preserve">, substantial variation in light requirements in the same community or between regions may suggest additional factors are limiting</w:t>
      </w:r>
      <w:r>
        <w:t xml:space="preserve"> </w:t>
      </w:r>
      <w:r>
        <w:t xml:space="preserve">(Dennison et al. 1993; Choice et al. 2014)</w:t>
      </w:r>
      <w:r>
        <w:t xml:space="preserve">. Minimum light requirements for seagrasses are on average 11% of surface irradiance</w:t>
      </w:r>
      <w:r>
        <w:t xml:space="preserve"> </w:t>
      </w:r>
      <w:r>
        <w:t xml:space="preserve">(Duarte 1991)</w:t>
      </w:r>
      <w:r>
        <w:t xml:space="preserve">, although values may range from less than 5% to greater than 30% depending on site conditions</w:t>
      </w:r>
      <w:r>
        <w:t xml:space="preserve"> </w:t>
      </w:r>
      <w:r>
        <w:t xml:space="preserve">(Dennison et al. 1993)</w:t>
      </w:r>
      <w:r>
        <w:t xml:space="preserve">. Substantial variation in light requirements has been observed between species or based on regional differences in community attributes. For example, significant variation in light requirements for the Gulf Coast of Florida was attributed to morphological and physiological differences between species and adaptations to regional light regimes</w:t>
      </w:r>
      <w:r>
        <w:t xml:space="preserve"> </w:t>
      </w:r>
      <w:r>
        <w:t xml:space="preserve">(Choice et al. 2014)</w:t>
      </w:r>
      <w:r>
        <w:t xml:space="preserve">. Additional factors may also contribute to high estimates of light requirements, such as excessive epiphytic algal growth that reduces light availability on the leaf surface</w:t>
      </w:r>
      <w:r>
        <w:t xml:space="preserve"> </w:t>
      </w:r>
      <w:r>
        <w:t xml:space="preserve">(Kemp et al. 2004)</w:t>
      </w:r>
      <w:r>
        <w:t xml:space="preserve">. Spatial heterogeneity in light requirements is, therefore, a useful diagnostic tool for identifying factors other than water clarity that affect seagrass growth.</w:t>
      </w:r>
    </w:p>
    <w:p>
      <w:r>
        <w:t xml:space="preserve">Products from remote sensing can provide useful estimates of water clarity by covering spatial scales relevant to coastal ecosystems and providing coverage at regular and frequent time intervals. As such, water clarity data from satellite remote sensing products could be combined with depth of colonization estimates to develop a spatial description of seagrass light requirements. Although algorithms have been developed for coastal waters to estimate surface reflectance from satellite data</w:t>
      </w:r>
      <w:r>
        <w:t xml:space="preserve"> </w:t>
      </w:r>
      <w:r>
        <w:t xml:space="preserve">(Woodruff et al. 1999; Chen et al. 2007)</w:t>
      </w:r>
      <w:r>
        <w:t xml:space="preserve">, this information has rarely been used to describe seagrass light requirements at a spatial resolution consistent with most remote sensing products. Conversely, secchi observations can provide reliable measures of water clarity , although data can be unbalanced by location and time. Aquatic resources with greater recreational or economic importance may be over-sampled relative to those that may have more ecological significance</w:t>
      </w:r>
      <w:r>
        <w:t xml:space="preserve"> </w:t>
      </w:r>
      <w:r>
        <w:t xml:space="preserve">(Wagner et al. 2008; Lottig et al. 2014)</w:t>
      </w:r>
      <w:r>
        <w:t xml:space="preserve">. Morever, field measurements that are limited to discrete time periods are more descriptive of short-term variability rather than long-term trends in water clarity</w:t>
      </w:r>
      <w:r>
        <w:t xml:space="preserve"> </w:t>
      </w:r>
      <w:r>
        <w:t xml:space="preserve">(Elsdon and Connell 2009)</w:t>
      </w:r>
      <w:r>
        <w:t xml:space="preserve">. Seagrass growth patterns are integrative of seasonal and inter-annual patterns in water clarity, such that estimates of light requirements may be limited if water clarity measurements inadequately describe temporal variation. Satellite remote sensing products can provide reliable estimates of water clarity and could be used to develop a more complete description of relevant ecosystem characteristics.</w:t>
      </w:r>
    </w:p>
    <w:p>
      <w:r>
        <w:t xml:space="preserve">Quantitative and flexible methods for estimating seagrass depth limits and light requirements can improve descriptions of aquatic habitat, thus enabling potentially novel insights into ecological characteristics of aquatic systems. This article describes a method for estimating seagrass depth of colonization using geospatial datasets describing seagrass coverage and satellite remote sensing data of light attenuation in the water column to create a spatially-resolved and flexible measure. An algorithm is described that estimates seagrass depth limits from coverage maps and bathymetric data using an</w:t>
      </w:r>
      <w:r>
        <w:t xml:space="preserve"> </w:t>
      </w:r>
      <w:r>
        <w:rPr>
          <w:i/>
        </w:rPr>
        <w:t xml:space="preserve">a priori</w:t>
      </w:r>
      <w:r>
        <w:t xml:space="preserve"> </w:t>
      </w:r>
      <w:r>
        <w:t xml:space="preserve">defined area of influence. These estimates are combined with measures of water clarity to develop a spatial characterization of light requirements. Study objectives are to</w:t>
      </w:r>
    </w:p>
    <w:p>
      <w:r>
        <w:t xml:space="preserve">[1)]</w:t>
      </w:r>
    </w:p>
    <w:p>
      <w:r>
        <w:t xml:space="preserve">describe the method for estimating seagrass depth of colonization,</w:t>
      </w:r>
    </w:p>
    <w:p>
      <w:r>
        <w:t xml:space="preserve">apply the technique to four distinct regions of Florida to illustrate improved quantification of seagrass growth patterns with respect to depth, and</w:t>
      </w:r>
    </w:p>
    <w:p>
      <w:r>
        <w:t xml:space="preserve">develop a spatial description of depth limits, water clarity, and light requirements for the case studies.</w:t>
      </w:r>
    </w:p>
    <w:p>
      <w:r>
        <w:t xml:space="preserve">The method is first illustrated using four relatively small areas of larger coastal regions followed by extension to entire estuaries to characterize spatial variation in light requirements, within and between regions.</w:t>
      </w:r>
    </w:p>
    <w:bookmarkStart w:id="23" w:name="methods"/>
    <w:p>
      <w:pPr>
        <w:pStyle w:val="Heading1"/>
      </w:pPr>
      <w:r>
        <w:t xml:space="preserve">Methods</w:t>
      </w:r>
    </w:p>
    <w:bookmarkEnd w:id="23"/>
    <w:bookmarkStart w:id="24" w:name="sec:data_srcs"/>
    <w:p>
      <w:pPr>
        <w:pStyle w:val="Heading2"/>
      </w:pPr>
      <w:r>
        <w:t xml:space="preserve">Study sites and data sources</w:t>
      </w:r>
    </w:p>
    <w:bookmarkEnd w:id="24"/>
    <w:p>
      <w:r>
        <w:t xml:space="preserve">Four coastal locations in Florida were used as study sites: the Big Bend region (northeast Gulf Coast), Choctawhatchee Bay (panhandle), Tampa Bay (central Gulf Coast), and Indian River Lagoon (Atlantic coast) (). These sites were chosen to represent a regional distribution of estuarine areas in Florida and to ensure sites had adequate data. One segment within each region and smaller spatial units defined by the algorithm were first evaluated to illustrate use of the method. A second analysis focused on quantifying seagrass depth limits for all of Choctawhatchee Bay, Tampa Bay, and the Indian River Lagoon to describe the spatial pattern of light requirements.</w:t>
      </w:r>
    </w:p>
    <w:p>
      <w:r>
        <w:t xml:space="preserve">Geospatial data describing seagrass areal coverage and bathymetry were used to estimate . These data products are publically available for coastal regions of Florida through the US Geological Survey, Florida Department of Environmental Protection, Florida Fish and Wildlife Conservation Commission, and many watershed management districts. Seagrass coverage maps were obtained for a recent year in each of the study sites (). The original coverage maps were produced by photo-interpreting aerial images to categorize seagrass as absent, discontinuous (patchy), or continuous. We considered only present (continuous and patchy) and absent categories since differences between continuous and patchy coverage were often inconsistent between data sources.</w:t>
      </w:r>
    </w:p>
    <w:p>
      <w:r>
        <w:t xml:space="preserve">Bathymetry data were obtained from the National Oceanic and Atmospheric Administration’s () National Geophysical Data Center (</w:t>
      </w:r>
      <w:hyperlink r:id="rId25">
        <w:r>
          <w:rPr>
            <w:rStyle w:val="Link"/>
          </w:rPr>
          <w:t xml:space="preserve">http://www.ngdc.noaa.gov/</w:t>
        </w:r>
      </w:hyperlink>
      <w:r>
        <w:t xml:space="preserve">) as either or as raw sounding data from hydroacoustic or other surveys. Tampa Bay data provided by the Tampa Bay National Estuary Program are described in</w:t>
      </w:r>
      <w:r>
        <w:t xml:space="preserve"> </w:t>
      </w:r>
      <w:r>
        <w:t xml:space="preserve">Tyler et al. (2007)</w:t>
      </w:r>
      <w:r>
        <w:t xml:space="preserve">. Bathymetry for the Indian River Lagoon was obtained from the St. John’s Water Management District</w:t>
      </w:r>
      <w:r>
        <w:t xml:space="preserve"> </w:t>
      </w:r>
      <w:r>
        <w:t xml:space="preserve">(Coastal Planning and Engineering 1997)</w:t>
      </w:r>
      <w:r>
        <w:t xml:space="preserve">. Vertical datums varied among data sources. products were referenced to mean lower low water. Tampa Bay data, however, were referenced to the and the Indian River Lagoon data were referenced to mean sea level. Prior to analysis, all bathymeric data were vertically adjusted to local using the VDatum tool (</w:t>
      </w:r>
      <w:hyperlink r:id="rId26">
        <w:r>
          <w:rPr>
            <w:rStyle w:val="Link"/>
          </w:rPr>
          <w:t xml:space="preserve">http://vdatum.noaa.gov/</w:t>
        </w:r>
      </w:hyperlink>
      <w:r>
        <w:t xml:space="preserve">) for comparability between data sources. Adjusted data were combined with seagrass coverage layers using standard union techniques for raster and vector layers in ArcMap 10.1</w:t>
      </w:r>
      <w:r>
        <w:t xml:space="preserve"> </w:t>
      </w:r>
      <w:r>
        <w:t xml:space="preserve">(ESRI (Environmental Systems Research Institute) 2012)</w:t>
      </w:r>
      <w:r>
        <w:t xml:space="preserve">. To reduce computation time, bathymetry layers were first masked using a 1 km buffer of the seagrass coverage layer. Raster bathymetric layers were converted to vector point layers to combine with seagrass coverage maps, described below.</w:t>
      </w:r>
    </w:p>
    <w:bookmarkStart w:id="27" w:name="sec:clar_est"/>
    <w:p>
      <w:pPr>
        <w:pStyle w:val="Heading2"/>
      </w:pPr>
      <w:r>
        <w:t xml:space="preserve">Quantifying water clarity</w:t>
      </w:r>
    </w:p>
    <w:bookmarkEnd w:id="27"/>
    <w:p>
      <w:r>
        <w:t xml:space="preserve">Spatial variation in water clarity were explored for the entire areas of Choctawhatchee Bay, Tampa Bay, and the Indian River Lagoon. Limited clarity data in the Big Bend region prohibited analysis in this location. Satellite images were used to create a gridded 1 km</w:t>
      </w:r>
      <m:oMath>
        <m:sSup>
          <m:e>
            <m:r>
              <m:rPr/>
              <m:t/>
            </m:r>
          </m:e>
          <m:sup>
            <m:r>
              <m:rPr/>
              <m:t>2</m:t>
            </m:r>
          </m:sup>
        </m:sSup>
      </m:oMath>
      <w:r>
        <w:t xml:space="preserve"> </w:t>
      </w:r>
      <w:r>
        <w:t xml:space="preserve">map of estimated water clarity (m, Tampa Bay) or light extinction (</w:t>
      </w:r>
      <m:oMath>
        <m:sSub>
          <m:e>
            <m:r>
              <m:rPr/>
              <m:t>K</m:t>
            </m:r>
          </m:e>
          <m:sub>
            <m:r>
              <m:rPr/>
              <m:t>d</m:t>
            </m:r>
          </m:sub>
        </m:sSub>
      </m:oMath>
      <w:r>
        <w:t xml:space="preserve">, m</w:t>
      </w:r>
      <m:oMath>
        <m:sSup>
          <m:e>
            <m:r>
              <m:rPr/>
              <m:t/>
            </m:r>
          </m:e>
          <m:sup>
            <m:r>
              <m:rPr/>
              <m:t>−</m:t>
            </m:r>
            <m:r>
              <m:rPr/>
              <m:t>1</m:t>
            </m:r>
          </m:sup>
        </m:sSup>
      </m:oMath>
      <w:r>
        <w:t xml:space="preserve">, Choctawhatchee Bay). Secchi data were used directly to evaluate light requirements for the Indian River Lagoon because satellite data were inestimable.</w:t>
      </w:r>
    </w:p>
    <w:p>
      <w:r>
        <w:t xml:space="preserve">Daily MODIS (Aqua level-2) satellite data were downloaded from the NASA website (</w:t>
      </w:r>
      <w:hyperlink r:id="rId28">
        <w:r>
          <w:rPr>
            <w:rStyle w:val="Link"/>
          </w:rPr>
          <w:t xml:space="preserve">http://oceancolor.gsfc.nasa.gov/</w:t>
        </w:r>
      </w:hyperlink>
      <w:r>
        <w:t xml:space="preserve">) for the five years preceding the seagrass coverage data for Tampa and Choctawhatchee Bays. Images were reprocessed using the SeaWiFS Data Analysis System software (SeaDAS, Version 7.0). For Tampa Bay, water clarity was derived from daily MODIS images using a previously-developed algorithm</w:t>
      </w:r>
      <w:r>
        <w:t xml:space="preserve"> </w:t>
      </w:r>
      <w:r>
        <w:t xml:space="preserve">(Chen et al. 2007)</w:t>
      </w:r>
      <w:r>
        <w:t xml:space="preserve">. Monthly and annual mean water clarity was calculated from the daily images and then averaged to create a single layer. Similarly,</w:t>
      </w:r>
      <w:r>
        <w:t xml:space="preserve"> </w:t>
      </w:r>
      <m:oMath>
        <m:sSub>
          <m:e>
            <m:r>
              <m:rPr/>
              <m:t>K</m:t>
            </m:r>
          </m:e>
          <m:sub>
            <m:r>
              <m:rPr/>
              <m:t>d</m:t>
            </m:r>
          </m:sub>
        </m:sSub>
      </m:oMath>
      <w:r>
        <w:t xml:space="preserve"> </w:t>
      </w:r>
      <w:r>
        <w:t xml:space="preserve">for Choctawhatchee Bay was derived from MODIS using the QAA algorithm</w:t>
      </w:r>
      <w:r>
        <w:t xml:space="preserve"> </w:t>
      </w:r>
      <w:r>
        <w:t xml:space="preserve">(Lee et al. 2005)</w:t>
      </w:r>
      <w:r>
        <w:t xml:space="preserve">. Field measurements of</w:t>
      </w:r>
      <w:r>
        <w:t xml:space="preserve"> </w:t>
      </w:r>
      <m:oMath>
        <m:sSub>
          <m:e>
            <m:r>
              <m:rPr/>
              <m:t>K</m:t>
            </m:r>
          </m:e>
          <m:sub>
            <m:r>
              <m:rPr/>
              <m:t>d</m:t>
            </m:r>
          </m:sub>
        </m:sSub>
      </m:oMath>
      <w:r>
        <w:t xml:space="preserve"> </w:t>
      </w:r>
      <w:r>
        <w:t xml:space="preserve">for 2010 obtained at ten locations in Choctawhatchee Bay at monthly intervals were used to correct the unvalidated satellite</w:t>
      </w:r>
      <w:r>
        <w:t xml:space="preserve"> </w:t>
      </w:r>
      <m:oMath>
        <m:sSub>
          <m:e>
            <m:r>
              <m:rPr/>
              <m:t>K</m:t>
            </m:r>
          </m:e>
          <m:sub>
            <m:r>
              <m:rPr/>
              <m:t>d</m:t>
            </m:r>
          </m:sub>
        </m:sSub>
      </m:oMath>
      <w:r>
        <w:t xml:space="preserve"> </w:t>
      </w:r>
      <w:r>
        <w:t xml:space="preserve">values. Specifially, annual mean field measurements of</w:t>
      </w:r>
      <w:r>
        <w:t xml:space="preserve"> </w:t>
      </w:r>
      <m:oMath>
        <m:sSub>
          <m:e>
            <m:r>
              <m:rPr/>
              <m:t>K</m:t>
            </m:r>
          </m:e>
          <m:sub>
            <m:r>
              <m:rPr/>
              <m:t>d</m:t>
            </m:r>
          </m:sub>
        </m:sSub>
      </m:oMath>
      <w:r>
        <w:t xml:space="preserve"> </w:t>
      </w:r>
      <w:r>
        <w:t xml:space="preserve">were compared to the annual mean satellite estimates in 2010. An empirical correction equation was developed based on the difference between the cumulative distribution of the in situ</w:t>
      </w:r>
      <w:r>
        <w:t xml:space="preserve"> </w:t>
      </w:r>
      <m:oMath>
        <m:sSub>
          <m:e>
            <m:r>
              <m:rPr/>
              <m:t>K</m:t>
            </m:r>
          </m:e>
          <m:sub>
            <m:r>
              <m:rPr/>
              <m:t>d</m:t>
            </m:r>
          </m:sub>
        </m:sSub>
      </m:oMath>
      <w:r>
        <w:t xml:space="preserve"> </w:t>
      </w:r>
      <w:r>
        <w:t xml:space="preserve">estimates and the satellite estimated</w:t>
      </w:r>
      <w:r>
        <w:t xml:space="preserve"> </w:t>
      </w:r>
      <m:oMath>
        <m:sSub>
          <m:e>
            <m:r>
              <m:rPr/>
              <m:t>K</m:t>
            </m:r>
          </m:e>
          <m:sub>
            <m:r>
              <m:rPr/>
              <m:t>d</m:t>
            </m:r>
          </m:sub>
        </m:sSub>
      </m:oMath>
      <w:r>
        <w:t xml:space="preserve"> </w:t>
      </w:r>
      <w:r>
        <w:t xml:space="preserve">at the same locations. The 2010 correction was applied to all five years of annual mean satellite data prior to averaging to create a single layer for further analysis.</w:t>
      </w:r>
    </w:p>
    <w:p>
      <w:r>
        <w:t xml:space="preserve">Satellite estimates of water clarity were unobtainable in the Indian River Lagoon because of significant light scattering from bottom reflectance and limited resolution for narrow segments along the north-south axis. Secchi data (meters,</w:t>
      </w:r>
      <w:r>
        <w:t xml:space="preserve"> </w:t>
      </w:r>
      <m:oMath>
        <m:sSub>
          <m:e>
            <m:r>
              <m:rPr/>
              <m:t>Z</m:t>
            </m:r>
          </m:e>
          <m:sub>
            <m:r>
              <m:rPr/>
              <m:t>s</m:t>
            </m:r>
            <m:r>
              <m:rPr/>
              <m:t>e</m:t>
            </m:r>
            <m:r>
              <m:rPr/>
              <m:t>c</m:t>
            </m:r>
            <m:r>
              <m:rPr/>
              <m:t>c</m:t>
            </m:r>
            <m:r>
              <m:rPr/>
              <m:t>h</m:t>
            </m:r>
            <m:r>
              <m:rPr/>
              <m:t>i</m:t>
            </m:r>
          </m:sub>
        </m:sSub>
      </m:oMath>
      <w:r>
        <w:t xml:space="preserve">) within the previous ten years of the seagrass coverage data (i.e., 1999–2009) were obtained from update 40 of the database for all of the Indian River Lagoon. More than five years of clarity data were used for Indian River Lagoon due to uneven temporal coverage. Stations with less than five observations and observations that were flagged in the database indicating that the value was lower than the maximum depth of the observation point were removed. Secchi data were also compared with bathymetric data to verify unflagged values were not missed by initial screening.</w:t>
      </w:r>
    </w:p>
    <w:bookmarkStart w:id="29" w:name="sec:est_method"/>
    <w:p>
      <w:pPr>
        <w:pStyle w:val="Heading2"/>
      </w:pPr>
      <w:r>
        <w:t xml:space="preserve">Estimating seagrass depth of colonization</w:t>
      </w:r>
    </w:p>
    <w:bookmarkEnd w:id="29"/>
    <w:p>
      <w:r>
        <w:t xml:space="preserve">Seagrass estimates used combined seagrass coverage maps and bathymetric depth data described above. The combined layer was a point shapefile with attributes describing location (latitude, longitude), depth (m), and seagrass (present, absent). Seagrass values were estimated from these data by quantifying the proportion of points with seagrass at each observed depth. Three unique measures obtained from these data are minimum (</w:t>
      </w:r>
      <m:oMath>
        <m:sSub>
          <m:e>
            <m:r>
              <m:rPr/>
              <m:t>Z</m:t>
            </m:r>
          </m:e>
          <m:sub>
            <m:r>
              <m:rPr/>
              <m:t>c</m:t>
            </m:r>
            <m:r>
              <m:rPr/>
              <m:t>,</m:t>
            </m:r>
            <m:r>
              <m:rPr/>
              <m:t> </m:t>
            </m:r>
            <m:r>
              <m:rPr/>
              <m:t>m</m:t>
            </m:r>
            <m:r>
              <m:rPr/>
              <m:t>i</m:t>
            </m:r>
            <m:r>
              <m:rPr/>
              <m:t>n</m:t>
            </m:r>
          </m:sub>
        </m:sSub>
      </m:oMath>
      <w:r>
        <w:t xml:space="preserve">), median (</w:t>
      </w:r>
      <m:oMath>
        <m:sSub>
          <m:e>
            <m:r>
              <m:rPr/>
              <m:t>Z</m:t>
            </m:r>
          </m:e>
          <m:sub>
            <m:r>
              <m:rPr/>
              <m:t>c</m:t>
            </m:r>
            <m:r>
              <m:rPr/>
              <m:t>,</m:t>
            </m:r>
            <m:r>
              <m:rPr/>
              <m:t> </m:t>
            </m:r>
            <m:r>
              <m:rPr/>
              <m:t>m</m:t>
            </m:r>
            <m:r>
              <m:rPr/>
              <m:t>e</m:t>
            </m:r>
            <m:r>
              <m:rPr/>
              <m:t>d</m:t>
            </m:r>
          </m:sub>
        </m:sSub>
      </m:oMath>
      <w:r>
        <w:t xml:space="preserve">), and maximum (</w:t>
      </w:r>
      <m:oMath>
        <m:sSub>
          <m:e>
            <m:r>
              <m:rPr/>
              <m:t>Z</m:t>
            </m:r>
          </m:e>
          <m:sub>
            <m:r>
              <m:rPr/>
              <m:t>c</m:t>
            </m:r>
            <m:r>
              <m:rPr/>
              <m:t>,</m:t>
            </m:r>
            <m:r>
              <m:rPr/>
              <m:t> </m:t>
            </m:r>
            <m:r>
              <m:rPr/>
              <m:t>m</m:t>
            </m:r>
            <m:r>
              <m:rPr/>
              <m:t>a</m:t>
            </m:r>
            <m:r>
              <m:rPr/>
              <m:t>x</m:t>
            </m:r>
          </m:sub>
        </m:sSub>
      </m:oMath>
      <w:r>
        <w:t xml:space="preserve">) . Operationally, these terms describe characteristics of the seagrass coverage map with quantifiable significance.</w:t>
      </w:r>
      <w:r>
        <w:t xml:space="preserve"> </w:t>
      </w:r>
      <m:oMath>
        <m:sSub>
          <m:e>
            <m:r>
              <m:rPr/>
              <m:t>Z</m:t>
            </m:r>
          </m:e>
          <m:sub>
            <m:r>
              <m:rPr/>
              <m:t>c</m:t>
            </m:r>
            <m:r>
              <m:rPr/>
              <m:t>,</m:t>
            </m:r>
            <m:r>
              <m:rPr/>
              <m:t> </m:t>
            </m:r>
            <m:r>
              <m:rPr/>
              <m:t>m</m:t>
            </m:r>
            <m:r>
              <m:rPr/>
              <m:t>a</m:t>
            </m:r>
            <m:r>
              <m:rPr/>
              <m:t>x</m:t>
            </m:r>
          </m:sub>
        </m:sSub>
      </m:oMath>
      <w:r>
        <w:t xml:space="preserve"> </w:t>
      </w:r>
      <w:r>
        <w:t xml:space="preserve">is the deepest depth at which a significant coverage of mappable seagrasses occured independent of outliers, whereas</w:t>
      </w:r>
      <w:r>
        <w:t xml:space="preserve"> </w:t>
      </w:r>
      <m:oMath>
        <m:sSub>
          <m:e>
            <m:r>
              <m:rPr/>
              <m:t>Z</m:t>
            </m:r>
          </m:e>
          <m:sub>
            <m:r>
              <m:rPr/>
              <m:t>c</m:t>
            </m:r>
            <m:r>
              <m:rPr/>
              <m:t>,</m:t>
            </m:r>
            <m:r>
              <m:rPr/>
              <m:t> </m:t>
            </m:r>
            <m:r>
              <m:rPr/>
              <m:t>m</m:t>
            </m:r>
            <m:r>
              <m:rPr/>
              <m:t>e</m:t>
            </m:r>
            <m:r>
              <m:rPr/>
              <m:t>d</m:t>
            </m:r>
          </m:sub>
        </m:sSub>
      </m:oMath>
      <w:r>
        <w:t xml:space="preserve"> </w:t>
      </w:r>
      <w:r>
        <w:t xml:space="preserve">is the median depth occurring at the deep water edge.</w:t>
      </w:r>
      <w:r>
        <w:t xml:space="preserve"> </w:t>
      </w:r>
      <m:oMath>
        <m:sSub>
          <m:e>
            <m:r>
              <m:rPr/>
              <m:t>Z</m:t>
            </m:r>
          </m:e>
          <m:sub>
            <m:r>
              <m:rPr/>
              <m:t>c</m:t>
            </m:r>
            <m:r>
              <m:rPr/>
              <m:t>,</m:t>
            </m:r>
            <m:r>
              <m:rPr/>
              <m:t> </m:t>
            </m:r>
            <m:r>
              <m:rPr/>
              <m:t>m</m:t>
            </m:r>
            <m:r>
              <m:rPr/>
              <m:t>i</m:t>
            </m:r>
            <m:r>
              <m:rPr/>
              <m:t>n</m:t>
            </m:r>
          </m:sub>
        </m:sSub>
      </m:oMath>
      <w:r>
        <w:t xml:space="preserve"> </w:t>
      </w:r>
      <w:r>
        <w:t xml:space="preserve">is the depth at which seagrass coverage begins to decline with increasing depth and may not be statistically distinguishable from zero depth, particularly in turbid waters.</w:t>
      </w:r>
    </w:p>
    <w:p>
      <w:r>
        <w:t xml:space="preserve">The spatially-resolved approach for estimating begins by choosing an explicit location in cartesian coordinates within the general boundaries of the available data. Seagrass depth data (i.e., merged bathymetric and seagrass coverage data) that are located within a set radius from the chosen location are selected for estimating seagrass values (sample areas in ). The estimate for each location is quantified from the proportion of sampled points that contain seagrass at decreasing 0.1 meter depth bins from the surface to the maximum depth in the sample (). Although the chosen radius for selecting data is problem-specific, the minimum radius should be large enough to sample a sufficient number of points for estimating . In general, a sufficient radius will produce a plot that indicates a decrease in the proportion of points that are occupied by seagrass with increasing depth. Plots with insufficient data may indicate a reduction of seagrass with depth has not occurred (e.g., nearshore areas) or seagrasses simply are not present. If more than one location is used to estimate (as in ), radii for each pointshould be chosen to reduce overlap with the seagrass depth data sampled by neighboring points.</w:t>
      </w:r>
    </w:p>
    <w:p>
      <w:r>
        <w:t xml:space="preserve">For each location, a curve is fit to the sampled depth points using non-linear regression to characterize the reduction in seagrass as a function of depth (). Specifically, a decreasing logistic growth curve is used with the assumption that seagrass decline with increasing depth is monotonic from the minimum depth of colonization followed by a gradual decline at the maximum depth. The function is asymptotic at the minimum and maximum depths of colonization to constrain the estimates within the data domain. The curve is fit by minimizing the residual sums-of-squares with the Gauss-Newton algorithm</w:t>
      </w:r>
      <w:r>
        <w:t xml:space="preserve"> </w:t>
      </w:r>
      <w:r>
        <w:t xml:space="preserve">(Bates and Chambers 1992)</w:t>
      </w:r>
      <w:r>
        <w:t xml:space="preserve"> </w:t>
      </w:r>
      <w:r>
        <w:t xml:space="preserve">with starting parameters estimated from the observed data that are initial approximations of the curve characteristics. The model has the following form:</w:t>
      </w:r>
    </w:p>
    <w:p>
      <m:oMathPara>
        <m:oMathParaPr>
          <m:jc m:val="center"/>
        </m:oMathParaPr>
        <m:oMath>
          <m:r>
            <m:rPr/>
            <m:t>P</m:t>
          </m:r>
          <m:r>
            <m:rPr/>
            <m:t>r</m:t>
          </m:r>
          <m:r>
            <m:rPr/>
            <m:t>o</m:t>
          </m:r>
          <m:r>
            <m:rPr/>
            <m:t>p</m:t>
          </m:r>
          <m:r>
            <m:rPr/>
            <m:t>o</m:t>
          </m:r>
          <m:r>
            <m:rPr/>
            <m:t>r</m:t>
          </m:r>
          <m:r>
            <m:rPr/>
            <m:t>t</m:t>
          </m:r>
          <m:r>
            <m:rPr/>
            <m:t>i</m:t>
          </m:r>
          <m:r>
            <m:rPr/>
            <m:t>o</m:t>
          </m:r>
          <m:r>
            <m:rPr/>
            <m:t>n</m:t>
          </m:r>
          <m:r>
            <m:rPr/>
            <m:t>=</m:t>
          </m:r>
          <m:f>
            <m:fPr>
              <m:type m:val="bar"/>
            </m:fPr>
            <m:num>
              <m:r>
                <m:rPr/>
                <m:t>α</m:t>
              </m:r>
            </m:num>
            <m:den>
              <m:r>
                <m:rPr/>
                <m:t>1</m:t>
              </m:r>
              <m:r>
                <m:rPr/>
                <m:t>+</m:t>
              </m:r>
              <m:sSup>
                <m:e>
                  <m:r>
                    <m:rPr>
                      <m:sty m:val="p"/>
                    </m:rPr>
                    <m:t>e</m:t>
                  </m:r>
                </m:e>
                <m:sup>
                  <m:d>
                    <m:dPr>
                      <m:begChr m:val="("/>
                      <m:endChr m:val=")"/>
                      <m:grow/>
                    </m:dPr>
                    <m:e>
                      <m:r>
                        <m:rPr/>
                        <m:t>β</m:t>
                      </m:r>
                      <m:r>
                        <m:rPr/>
                        <m:t>−</m:t>
                      </m:r>
                      <m:r>
                        <m:rPr/>
                        <m:t>Z</m:t>
                      </m:r>
                    </m:e>
                  </m:d>
                  <m:r>
                    <m:rPr/>
                    <m:t>/</m:t>
                  </m:r>
                  <m:r>
                    <m:rPr/>
                    <m:t>γ</m:t>
                  </m:r>
                </m:sup>
              </m:sSup>
            </m:den>
          </m:f>
        </m:oMath>
      </m:oMathPara>
    </w:p>
    <w:p>
      <w:r>
        <w:t xml:space="preserve">where the proportion of points occupied by seagrass at each depth,</w:t>
      </w:r>
      <w:r>
        <w:t xml:space="preserve"> </w:t>
      </w:r>
      <m:oMath>
        <m:r>
          <m:rPr/>
          <m:t>Z</m:t>
        </m:r>
      </m:oMath>
      <w:r>
        <w:t xml:space="preserve">, is defined by a logistic curve with an asymptote</w:t>
      </w:r>
      <w:r>
        <w:t xml:space="preserve"> </w:t>
      </w:r>
      <m:oMath>
        <m:r>
          <m:rPr/>
          <m:t>α</m:t>
        </m:r>
      </m:oMath>
      <w:r>
        <w:t xml:space="preserve">, a midpoint inflection</w:t>
      </w:r>
      <w:r>
        <w:t xml:space="preserve"> </w:t>
      </w:r>
      <m:oMath>
        <m:r>
          <m:rPr/>
          <m:t>β</m:t>
        </m:r>
      </m:oMath>
      <w:r>
        <w:t xml:space="preserve">, and a scale parameter</w:t>
      </w:r>
      <w:r>
        <w:t xml:space="preserve"> </w:t>
      </w:r>
      <m:oMath>
        <m:r>
          <m:rPr/>
          <m:t>γ</m:t>
        </m:r>
      </m:oMath>
      <w:r>
        <w:t xml:space="preserve">. Finally, a simple linear curve is fit through the inflection point (</w:t>
      </w:r>
      <m:oMath>
        <m:r>
          <m:rPr/>
          <m:t>β</m:t>
        </m:r>
      </m:oMath>
      <w:r>
        <w:t xml:space="preserve">) of the logistic curve to estimate the three measures of depth of colonization (). The inflection point is considered the depth at which seagrass are decreasing at a maximum rate and is used as the slope of the linear curve. The maximum depth of seagrass colonization,</w:t>
      </w:r>
      <w:r>
        <w:t xml:space="preserve"> </w:t>
      </w:r>
      <m:oMath>
        <m:sSub>
          <m:e>
            <m:r>
              <m:rPr/>
              <m:t>Z</m:t>
            </m:r>
          </m:e>
          <m:sub>
            <m:r>
              <m:rPr/>
              <m:t>c</m:t>
            </m:r>
            <m:r>
              <m:rPr/>
              <m:t>,</m:t>
            </m:r>
            <m:r>
              <m:rPr/>
              <m:t> </m:t>
            </m:r>
            <m:r>
              <m:rPr/>
              <m:t>m</m:t>
            </m:r>
            <m:r>
              <m:rPr/>
              <m:t>a</m:t>
            </m:r>
            <m:r>
              <m:rPr/>
              <m:t>x</m:t>
            </m:r>
          </m:sub>
        </m:sSub>
      </m:oMath>
      <w:r>
        <w:t xml:space="preserve">, is the x-axis intercept of the linear curve. The minimum depth of seagrass growth,</w:t>
      </w:r>
      <w:r>
        <w:t xml:space="preserve"> </w:t>
      </w:r>
      <m:oMath>
        <m:sSub>
          <m:e>
            <m:r>
              <m:rPr/>
              <m:t>Z</m:t>
            </m:r>
          </m:e>
          <m:sub>
            <m:r>
              <m:rPr/>
              <m:t>c</m:t>
            </m:r>
            <m:r>
              <m:rPr/>
              <m:t>,</m:t>
            </m:r>
            <m:r>
              <m:rPr/>
              <m:t> </m:t>
            </m:r>
            <m:r>
              <m:rPr/>
              <m:t>m</m:t>
            </m:r>
            <m:r>
              <m:rPr/>
              <m:t>i</m:t>
            </m:r>
            <m:r>
              <m:rPr/>
              <m:t>n</m:t>
            </m:r>
          </m:sub>
        </m:sSub>
      </m:oMath>
      <w:r>
        <w:t xml:space="preserve">, is the location where the linear curve intercepts the upper asymptote of the logistic growth curve. The median depth of seagrass colonization,</w:t>
      </w:r>
      <w:r>
        <w:t xml:space="preserve"> </w:t>
      </w:r>
      <m:oMath>
        <m:sSub>
          <m:e>
            <m:r>
              <m:rPr/>
              <m:t>Z</m:t>
            </m:r>
          </m:e>
          <m:sub>
            <m:r>
              <m:rPr/>
              <m:t>c</m:t>
            </m:r>
            <m:r>
              <m:rPr/>
              <m:t>,</m:t>
            </m:r>
            <m:r>
              <m:rPr/>
              <m:t> </m:t>
            </m:r>
            <m:r>
              <m:rPr/>
              <m:t>m</m:t>
            </m:r>
            <m:r>
              <m:rPr/>
              <m:t>e</m:t>
            </m:r>
            <m:r>
              <m:rPr/>
              <m:t>d</m:t>
            </m:r>
          </m:sub>
        </m:sSub>
      </m:oMath>
      <w:r>
        <w:t xml:space="preserve">, is the halfway between</w:t>
      </w:r>
      <w:r>
        <w:t xml:space="preserve"> </w:t>
      </w:r>
      <m:oMath>
        <m:sSub>
          <m:e>
            <m:r>
              <m:rPr/>
              <m:t>Z</m:t>
            </m:r>
          </m:e>
          <m:sub>
            <m:r>
              <m:rPr/>
              <m:t>c</m:t>
            </m:r>
            <m:r>
              <m:rPr/>
              <m:t>,</m:t>
            </m:r>
            <m:r>
              <m:rPr/>
              <m:t> </m:t>
            </m:r>
            <m:r>
              <m:rPr/>
              <m:t>m</m:t>
            </m:r>
            <m:r>
              <m:rPr/>
              <m:t>i</m:t>
            </m:r>
            <m:r>
              <m:rPr/>
              <m:t>n</m:t>
            </m:r>
          </m:sub>
        </m:sSub>
      </m:oMath>
      <w:r>
        <w:t xml:space="preserve"> </w:t>
      </w:r>
      <w:r>
        <w:t xml:space="preserve">and</w:t>
      </w:r>
      <w:r>
        <w:t xml:space="preserve"> </w:t>
      </w:r>
      <m:oMath>
        <m:sSub>
          <m:e>
            <m:r>
              <m:rPr/>
              <m:t>Z</m:t>
            </m:r>
          </m:e>
          <m:sub>
            <m:r>
              <m:rPr/>
              <m:t>c</m:t>
            </m:r>
            <m:r>
              <m:rPr/>
              <m:t>,</m:t>
            </m:r>
            <m:r>
              <m:rPr/>
              <m:t> </m:t>
            </m:r>
            <m:r>
              <m:rPr/>
              <m:t>m</m:t>
            </m:r>
            <m:r>
              <m:rPr/>
              <m:t>a</m:t>
            </m:r>
            <m:r>
              <m:rPr/>
              <m:t>x</m:t>
            </m:r>
          </m:sub>
        </m:sSub>
      </m:oMath>
      <w:r>
        <w:t xml:space="preserve">.</w:t>
      </w:r>
      <w:r>
        <w:t xml:space="preserve"> </w:t>
      </w:r>
      <m:oMath>
        <m:sSub>
          <m:e>
            <m:r>
              <m:rPr/>
              <m:t>Z</m:t>
            </m:r>
          </m:e>
          <m:sub>
            <m:r>
              <m:rPr/>
              <m:t>c</m:t>
            </m:r>
            <m:r>
              <m:rPr/>
              <m:t>,</m:t>
            </m:r>
            <m:r>
              <m:rPr/>
              <m:t> </m:t>
            </m:r>
            <m:r>
              <m:rPr/>
              <m:t>m</m:t>
            </m:r>
            <m:r>
              <m:rPr/>
              <m:t>e</m:t>
            </m:r>
            <m:r>
              <m:rPr/>
              <m:t>d</m:t>
            </m:r>
          </m:sub>
        </m:sSub>
      </m:oMath>
      <w:r>
        <w:t xml:space="preserve"> </w:t>
      </w:r>
      <w:r>
        <w:t xml:space="preserve">is not always the inflection point of the logistic growth curve.</w:t>
      </w:r>
    </w:p>
    <w:p>
      <w:r>
        <w:t xml:space="preserve">Estimates for each of the three measures were obtained only if specific criteria were met. These criteria were implemented as a safety measure that ensures a sufficient amount and appropriate quality of data were sampled within the chosen radius. First, estimates were provided only if a sufficient number of seagrass depth points were present in the sampled data to estimate a logistic growth curve. This criteria applies to the sample size as well as the number of points with seagrass in the sample. Second, estimates were provided only if an inflection point was present on the logistic curve within the range of the sampled depth data. This criteria applied under two scenarios where the curve was estimated but a trend was not adequately described by the sampled data. That is, estimates were unavailable if the logistic curve described only the initial decrease in points occupied as a function of depth. The opposite scenario occurred when a curve was estimated but only the deeper locations beyond the inflection point were present in the sample. Third, the estimate for</w:t>
      </w:r>
      <w:r>
        <w:t xml:space="preserve"> </w:t>
      </w:r>
      <m:oMath>
        <m:sSub>
          <m:e>
            <m:r>
              <m:rPr/>
              <m:t>Z</m:t>
            </m:r>
          </m:e>
          <m:sub>
            <m:r>
              <m:rPr/>
              <m:t>c</m:t>
            </m:r>
            <m:r>
              <m:rPr/>
              <m:t>,</m:t>
            </m:r>
            <m:r>
              <m:rPr/>
              <m:t> </m:t>
            </m:r>
            <m:r>
              <m:rPr/>
              <m:t>m</m:t>
            </m:r>
            <m:r>
              <m:rPr/>
              <m:t>i</m:t>
            </m:r>
            <m:r>
              <m:rPr/>
              <m:t>n</m:t>
            </m:r>
          </m:sub>
        </m:sSub>
      </m:oMath>
      <w:r>
        <w:t xml:space="preserve"> </w:t>
      </w:r>
      <w:r>
        <w:t xml:space="preserve">was set to zero depth if the linear curve through the inflection point intercepted the upper asymptote of the logistic curve at x-axis values less than zero. The estimate for</w:t>
      </w:r>
      <w:r>
        <w:t xml:space="preserve"> </w:t>
      </w:r>
      <m:oMath>
        <m:sSub>
          <m:e>
            <m:r>
              <m:rPr/>
              <m:t>Z</m:t>
            </m:r>
          </m:e>
          <m:sub>
            <m:r>
              <m:rPr/>
              <m:t>c</m:t>
            </m:r>
            <m:r>
              <m:rPr/>
              <m:t>,</m:t>
            </m:r>
            <m:r>
              <m:rPr/>
              <m:t> </m:t>
            </m:r>
            <m:r>
              <m:rPr/>
              <m:t>m</m:t>
            </m:r>
            <m:r>
              <m:rPr/>
              <m:t>e</m:t>
            </m:r>
            <m:r>
              <m:rPr/>
              <m:t>d</m:t>
            </m:r>
          </m:sub>
        </m:sSub>
      </m:oMath>
      <w:r>
        <w:t xml:space="preserve"> </w:t>
      </w:r>
      <w:r>
        <w:t xml:space="preserve">was also shifted to the depth value halfway between</w:t>
      </w:r>
      <w:r>
        <w:t xml:space="preserve"> </w:t>
      </w:r>
      <m:oMath>
        <m:sSub>
          <m:e>
            <m:r>
              <m:rPr/>
              <m:t>Z</m:t>
            </m:r>
          </m:e>
          <m:sub>
            <m:r>
              <m:rPr/>
              <m:t>c</m:t>
            </m:r>
            <m:r>
              <m:rPr/>
              <m:t>,</m:t>
            </m:r>
            <m:r>
              <m:rPr/>
              <m:t> </m:t>
            </m:r>
            <m:r>
              <m:rPr/>
              <m:t>m</m:t>
            </m:r>
            <m:r>
              <m:rPr/>
              <m:t>i</m:t>
            </m:r>
            <m:r>
              <m:rPr/>
              <m:t>n</m:t>
            </m:r>
          </m:sub>
        </m:sSub>
      </m:oMath>
      <w:r>
        <w:t xml:space="preserve"> </w:t>
      </w:r>
      <w:r>
        <w:t xml:space="preserve">and</w:t>
      </w:r>
      <w:r>
        <w:t xml:space="preserve"> </w:t>
      </w:r>
      <m:oMath>
        <m:sSub>
          <m:e>
            <m:r>
              <m:rPr/>
              <m:t>Z</m:t>
            </m:r>
          </m:e>
          <m:sub>
            <m:r>
              <m:rPr/>
              <m:t>c</m:t>
            </m:r>
            <m:r>
              <m:rPr/>
              <m:t>,</m:t>
            </m:r>
            <m:r>
              <m:rPr/>
              <m:t> </m:t>
            </m:r>
            <m:r>
              <m:rPr/>
              <m:t>m</m:t>
            </m:r>
            <m:r>
              <m:rPr/>
              <m:t>a</m:t>
            </m:r>
            <m:r>
              <m:rPr/>
              <m:t>x</m:t>
            </m:r>
          </m:sub>
        </m:sSub>
      </m:oMath>
      <w:r>
        <w:t xml:space="preserve"> </w:t>
      </w:r>
      <w:r>
        <w:t xml:space="preserve">if</w:t>
      </w:r>
      <w:r>
        <w:t xml:space="preserve"> </w:t>
      </w:r>
      <m:oMath>
        <m:sSub>
          <m:e>
            <m:r>
              <m:rPr/>
              <m:t>Z</m:t>
            </m:r>
          </m:e>
          <m:sub>
            <m:r>
              <m:rPr/>
              <m:t>c</m:t>
            </m:r>
            <m:r>
              <m:rPr/>
              <m:t>,</m:t>
            </m:r>
            <m:r>
              <m:rPr/>
              <m:t> </m:t>
            </m:r>
            <m:r>
              <m:rPr/>
              <m:t>m</m:t>
            </m:r>
            <m:r>
              <m:rPr/>
              <m:t>i</m:t>
            </m:r>
            <m:r>
              <m:rPr/>
              <m:t>n</m:t>
            </m:r>
          </m:sub>
        </m:sSub>
      </m:oMath>
      <w:r>
        <w:t xml:space="preserve"> </w:t>
      </w:r>
      <w:r>
        <w:t xml:space="preserve">was fixed at zero. Finally, estimates were considered invalid if the 95% confidence interval for</w:t>
      </w:r>
      <w:r>
        <w:t xml:space="preserve"> </w:t>
      </w:r>
      <m:oMath>
        <m:sSub>
          <m:e>
            <m:r>
              <m:rPr/>
              <m:t>Z</m:t>
            </m:r>
          </m:e>
          <m:sub>
            <m:r>
              <m:rPr/>
              <m:t>c</m:t>
            </m:r>
            <m:r>
              <m:rPr/>
              <m:t>,</m:t>
            </m:r>
            <m:r>
              <m:rPr/>
              <m:t> </m:t>
            </m:r>
            <m:r>
              <m:rPr/>
              <m:t>m</m:t>
            </m:r>
            <m:r>
              <m:rPr/>
              <m:t>a</m:t>
            </m:r>
            <m:r>
              <m:rPr/>
              <m:t>x</m:t>
            </m:r>
          </m:sub>
        </m:sSub>
      </m:oMath>
      <w:r>
        <w:t xml:space="preserve"> </w:t>
      </w:r>
      <w:r>
        <w:t xml:space="preserve">included zero. In such cases, the three measures are not statistically distinguishable, although a useful estimate for</w:t>
      </w:r>
      <w:r>
        <w:t xml:space="preserve"> </w:t>
      </w:r>
      <m:oMath>
        <m:sSub>
          <m:e>
            <m:r>
              <m:rPr/>
              <m:t>Z</m:t>
            </m:r>
          </m:e>
          <m:sub>
            <m:r>
              <m:rPr/>
              <m:t>c</m:t>
            </m:r>
            <m:r>
              <m:rPr/>
              <m:t>,</m:t>
            </m:r>
            <m:r>
              <m:rPr>
                <m:sty m:val="p"/>
              </m:rPr>
              <m:t>max</m:t>
            </m:r>
          </m:sub>
        </m:sSub>
      </m:oMath>
      <w:r>
        <w:t xml:space="preserve"> </w:t>
      </w:r>
      <w:r>
        <w:t xml:space="preserve">is provided. Methods to determine confidence bounds are described below.</w:t>
      </w:r>
    </w:p>
    <w:bookmarkStart w:id="30" w:name="estimating-uncertainty"/>
    <w:p>
      <w:pPr>
        <w:pStyle w:val="Heading2"/>
      </w:pPr>
      <w:r>
        <w:t xml:space="preserve">Estimating uncertainty</w:t>
      </w:r>
    </w:p>
    <w:bookmarkEnd w:id="30"/>
    <w:p>
      <w:r>
        <w:t xml:space="preserve">Confidence intervals for the values were estimated using a Monte Carlo simulation approach that used the variance-covariance matrix of the logistic model parameters</w:t>
      </w:r>
      <w:r>
        <w:t xml:space="preserve"> </w:t>
      </w:r>
      <w:r>
        <w:t xml:space="preserve">(Hilborn and Mangel 1997)</w:t>
      </w:r>
      <w:r>
        <w:t xml:space="preserve">. Confidence intervals were constructed by repeated sampling of a multivariate normal distribution to evaluate the uncertainty in the inflection point in . The sampling distribution assumes:</w:t>
      </w:r>
    </w:p>
    <w:p>
      <m:oMathPara>
        <m:oMathParaPr>
          <m:jc m:val="center"/>
        </m:oMathParaPr>
        <m:oMath>
          <m:r>
            <m:rPr/>
            <m:t>x</m:t>
          </m:r>
          <m:r>
            <m:rPr/>
            <m:t>∼</m:t>
          </m:r>
          <m:r>
            <m:rPr/>
            <m:t>N</m:t>
          </m:r>
          <m:r>
            <m:rPr/>
            <m:t>(</m:t>
          </m:r>
          <m:r>
            <m:rPr/>
            <m:t>μ</m:t>
          </m:r>
          <m:r>
            <m:rPr/>
            <m:t>,</m:t>
          </m:r>
          <m:r>
            <m:rPr/>
            <m:t>Σ</m:t>
          </m:r>
          <m:r>
            <m:rPr/>
            <m:t>)</m:t>
          </m:r>
        </m:oMath>
      </m:oMathPara>
    </w:p>
    <w:p>
      <w:r>
        <w:t xml:space="preserve">where</w:t>
      </w:r>
      <w:r>
        <w:t xml:space="preserve"> </w:t>
      </w:r>
      <m:oMath>
        <m:r>
          <m:rPr/>
          <m:t>x</m:t>
        </m:r>
      </m:oMath>
      <w:r>
        <w:t xml:space="preserve"> </w:t>
      </w:r>
      <w:r>
        <w:t xml:space="preserve">is a predictor variable used in (depth) that follows a multivariate normal distribution with mean</w:t>
      </w:r>
      <w:r>
        <w:t xml:space="preserve"> </w:t>
      </w:r>
      <m:oMath>
        <m:r>
          <m:rPr/>
          <m:t>μ</m:t>
        </m:r>
      </m:oMath>
      <w:r>
        <w:t xml:space="preserve">, and variance-covariance matrix</w:t>
      </w:r>
      <w:r>
        <w:t xml:space="preserve"> </w:t>
      </w:r>
      <m:oMath>
        <m:r>
          <m:rPr/>
          <m:t>Σ</m:t>
        </m:r>
      </m:oMath>
      <w:r>
        <w:t xml:space="preserve">. The mean values are set at the depth value corresponding to the inflection point on the logistic curve from the observed model, whereas</w:t>
      </w:r>
      <w:r>
        <w:t xml:space="preserve"> </w:t>
      </w:r>
      <m:oMath>
        <m:r>
          <m:rPr/>
          <m:t>Σ</m:t>
        </m:r>
      </m:oMath>
      <w:r>
        <w:t xml:space="preserve"> </w:t>
      </w:r>
      <w:r>
        <w:t xml:space="preserve">is the variance-covariance matrix of the model parameters (</w:t>
      </w:r>
      <m:oMath>
        <m:r>
          <m:rPr/>
          <m:t>α</m:t>
        </m:r>
      </m:oMath>
      <w:r>
        <w:t xml:space="preserve">,</w:t>
      </w:r>
      <w:r>
        <w:t xml:space="preserve"> </w:t>
      </w:r>
      <m:oMath>
        <m:r>
          <m:rPr/>
          <m:t>β</m:t>
        </m:r>
      </m:oMath>
      <w:r>
        <w:t xml:space="preserve">,</w:t>
      </w:r>
      <w:r>
        <w:t xml:space="preserve"> </w:t>
      </w:r>
      <m:oMath>
        <m:r>
          <m:rPr/>
          <m:t>γ</m:t>
        </m:r>
      </m:oMath>
      <w:r>
        <w:t xml:space="preserve">). A large number of samples (</w:t>
      </w:r>
      <m:oMath>
        <m:r>
          <m:rPr/>
          <m:t>n</m:t>
        </m:r>
        <m:r>
          <m:rPr/>
          <m:t>=</m:t>
        </m:r>
        <m:r>
          <m:rPr/>
          <m:t>10000</m:t>
        </m:r>
      </m:oMath>
      <w:r>
        <w:t xml:space="preserve">) were drawn from the distribution to characterize the uncertainty of the depth value of the inflection point. The 2.5</w:t>
      </w:r>
      <w:r>
        <w:rPr>
          <w:vertAlign w:val="superscript"/>
        </w:rPr>
        <w:t xml:space="preserve">th</w:t>
      </w:r>
      <w:r>
        <w:t xml:space="preserve"> </w:t>
      </w:r>
      <w:r>
        <w:t xml:space="preserve">and 97.5</w:t>
      </w:r>
      <w:r>
        <w:rPr>
          <w:vertAlign w:val="superscript"/>
        </w:rPr>
        <w:t xml:space="preserve">th</w:t>
      </w:r>
      <w:r>
        <w:t xml:space="preserve"> </w:t>
      </w:r>
      <w:r>
        <w:t xml:space="preserve">percentiles of the sample were considered bounds on the 95% confidence interval. This approach was used because uncertainty from the logistic curve is directly related to uncertainty in each of the estimates that are based on the linear curve through the inflection point. Upper and lower limits for each estimate were obtained by fitting new linear curves through the upper and lower limits of the initial depth value. (i.e., ).</w:t>
      </w:r>
    </w:p>
    <w:p>
      <w:r>
        <w:t xml:space="preserve">Nonlinear least squares models were based on the</w:t>
      </w:r>
      <w:r>
        <w:t xml:space="preserve"> </w:t>
      </w:r>
      <w:r>
        <w:rPr>
          <w:rStyle w:val="VerbatimChar"/>
        </w:rPr>
        <w:t xml:space="preserve">nls</w:t>
      </w:r>
      <w:r>
        <w:t xml:space="preserve"> </w:t>
      </w:r>
      <w:r>
        <w:t xml:space="preserve">and</w:t>
      </w:r>
      <w:r>
        <w:t xml:space="preserve"> </w:t>
      </w:r>
      <w:r>
        <w:rPr>
          <w:rStyle w:val="VerbatimChar"/>
        </w:rPr>
        <w:t xml:space="preserve">SSlogis</w:t>
      </w:r>
      <w:r>
        <w:t xml:space="preserve"> </w:t>
      </w:r>
      <w:r>
        <w:t xml:space="preserve">functions that used a self-starting logistic growth model</w:t>
      </w:r>
      <w:r>
        <w:t xml:space="preserve"> </w:t>
      </w:r>
      <w:r>
        <w:t xml:space="preserve">(Bates and Chambers 1992;</w:t>
      </w:r>
      <w:r>
        <w:t xml:space="preserve"> </w:t>
      </w:r>
      <w:r>
        <w:rPr>
          <w:b/>
        </w:rPr>
        <w:t xml:space="preserve">???</w:t>
      </w:r>
      <w:r>
        <w:t xml:space="preserve">)</w:t>
      </w:r>
      <w:r>
        <w:t xml:space="preserve">. Multivariate normal distributions were simulated using functions in the MASS package</w:t>
      </w:r>
      <w:r>
        <w:t xml:space="preserve"> </w:t>
      </w:r>
      <w:r>
        <w:t xml:space="preserve">(Venables and Ripley 2002)</w:t>
      </w:r>
      <w:r>
        <w:t xml:space="preserve">. Geospatial data were imported and processed using functions in the rgeos and sp packages</w:t>
      </w:r>
      <w:r>
        <w:t xml:space="preserve"> </w:t>
      </w:r>
      <w:r>
        <w:t xml:space="preserve">(Bivand et al. 2008; Bivand and Rundel 2014)</w:t>
      </w:r>
      <w:r>
        <w:t xml:space="preserve">.</w:t>
      </w:r>
    </w:p>
    <w:bookmarkStart w:id="31" w:name="evaluation-of-spatial-heterogeneity-of-seagrass-depth-limits"/>
    <w:p>
      <w:pPr>
        <w:pStyle w:val="Heading2"/>
      </w:pPr>
      <w:r>
        <w:t xml:space="preserve">Evaluation of spatial heterogeneity of seagrass depth limits</w:t>
      </w:r>
    </w:p>
    <w:bookmarkEnd w:id="31"/>
    <w:p>
      <w:r>
        <w:t xml:space="preserve">Spatially-resolved estimates of were obtained for several locations in each of the four segments described above (). A regular grid of locations for estimating each of the three values was created for each segment. Spacing between sample points was 0.01 decimal degrees (</w:t>
      </w:r>
      <m:oMath>
        <m:r>
          <m:rPr/>
          <m:t>≈</m:t>
        </m:r>
      </m:oMath>
      <w:r>
        <w:t xml:space="preserve">1 km at 30 degrees N latitude) and the sampling radius for each location was set to 0.02 decimal degrees. The sample radius allowed complete utilization of the seagrass data while minimizing overlap. Finally, a single segment-wide estimate using all data at each study site was used for comparisons. Departures from the segment-wide estimate at finer scales were considered evidence of spatial heterogeneity in seagrass growth and improved clarity of description as a result.</w:t>
      </w:r>
    </w:p>
    <w:bookmarkStart w:id="32" w:name="relating-depth-of-colonization-and-water-clarity"/>
    <w:p>
      <w:pPr>
        <w:pStyle w:val="Heading2"/>
      </w:pPr>
      <w:r>
        <w:t xml:space="preserve">Relating depth of colonization and water clarity</w:t>
      </w:r>
    </w:p>
    <w:bookmarkEnd w:id="32"/>
    <w:p>
      <w:r>
        <w:t xml:space="preserve">Relationships between seagrass depth limits and water clarity were explored by estimating light requirements for the entire areas of Choctawhatchee Bay, Tampa Bay, and Indian River Lagoon. Seagrass depth limits that were co-located with estimates of water clarity, either as satellite-based estimates or in situ secchi observations, were related using empirical light attenuation equations. The Lambert-Beer equation describes the exponential decrease of light availability with depth:</w:t>
      </w:r>
    </w:p>
    <w:p>
      <m:oMathPara>
        <m:oMathParaPr>
          <m:jc m:val="center"/>
        </m:oMathParaPr>
        <m:oMath>
          <m:sSub>
            <m:e>
              <m:r>
                <m:rPr/>
                <m:t>I</m:t>
              </m:r>
            </m:e>
            <m:sub>
              <m:r>
                <m:rPr/>
                <m:t>z</m:t>
              </m:r>
            </m:sub>
          </m:sSub>
          <m:r>
            <m:rPr/>
            <m:t>=</m:t>
          </m:r>
          <m:sSub>
            <m:e>
              <m:r>
                <m:rPr/>
                <m:t>I</m:t>
              </m:r>
            </m:e>
            <m:sub>
              <m:r>
                <m:rPr/>
                <m:t>O</m:t>
              </m:r>
            </m:sub>
          </m:sSub>
          <m:r>
            <m:rPr/>
            <m:t>⋅</m:t>
          </m:r>
          <m:r>
            <m:rPr>
              <m:sty m:val="p"/>
            </m:rPr>
            <m:t>exp</m:t>
          </m:r>
          <m:d>
            <m:dPr>
              <m:begChr m:val="("/>
              <m:endChr m:val=")"/>
              <m:grow/>
            </m:dPr>
            <m:e>
              <m:r>
                <m:rPr/>
                <m:t>−</m:t>
              </m:r>
              <m:sSub>
                <m:e>
                  <m:r>
                    <m:rPr/>
                    <m:t>K</m:t>
                  </m:r>
                </m:e>
                <m:sub>
                  <m:r>
                    <m:rPr/>
                    <m:t>d</m:t>
                  </m:r>
                </m:sub>
              </m:sSub>
              <m:r>
                <m:rPr/>
                <m:t>⋅</m:t>
              </m:r>
              <m:r>
                <m:rPr/>
                <m:t>Z</m:t>
              </m:r>
            </m:e>
          </m:d>
        </m:oMath>
      </m:oMathPara>
    </w:p>
    <w:p>
      <w:r>
        <w:t xml:space="preserve">such that the irradiance of incident light at depth</w:t>
      </w:r>
      <w:r>
        <w:t xml:space="preserve"> </w:t>
      </w:r>
      <m:oMath>
        <m:r>
          <m:rPr/>
          <m:t>Z</m:t>
        </m:r>
      </m:oMath>
      <w:r>
        <w:t xml:space="preserve"> </w:t>
      </w:r>
      <w:r>
        <w:t xml:space="preserve">(</w:t>
      </w:r>
      <m:oMath>
        <m:sSub>
          <m:e>
            <m:r>
              <m:rPr/>
              <m:t>I</m:t>
            </m:r>
          </m:e>
          <m:sub>
            <m:r>
              <m:rPr/>
              <m:t>Z</m:t>
            </m:r>
          </m:sub>
        </m:sSub>
      </m:oMath>
      <w:r>
        <w:t xml:space="preserve">) can be estimated from the irradiance at the surface (</w:t>
      </w:r>
      <m:oMath>
        <m:sSub>
          <m:e>
            <m:r>
              <m:rPr/>
              <m:t>I</m:t>
            </m:r>
          </m:e>
          <m:sub>
            <m:r>
              <m:rPr/>
              <m:t>O</m:t>
            </m:r>
          </m:sub>
        </m:sSub>
      </m:oMath>
      <w:r>
        <w:t xml:space="preserve">) and a light extinction coefficient (</w:t>
      </w:r>
      <m:oMath>
        <m:sSub>
          <m:e>
            <m:r>
              <m:rPr/>
              <m:t>K</m:t>
            </m:r>
          </m:e>
          <m:sub>
            <m:r>
              <m:rPr/>
              <m:t>d</m:t>
            </m:r>
          </m:sub>
        </m:sSub>
      </m:oMath>
      <w:r>
        <w:t xml:space="preserve">). Light requirements of seagrass can be estimated by rearranging :</w:t>
      </w:r>
    </w:p>
    <w:p>
      <m:oMathPara>
        <m:oMathParaPr>
          <m:jc m:val="center"/>
        </m:oMathParaPr>
        <m:oMath>
          <m:r>
            <m:rPr/>
            <m:t>%</m:t>
          </m:r>
          <m:r>
            <m:rPr/>
            <m:t> </m:t>
          </m:r>
          <m:r>
            <m:rPr/>
            <m:t>l</m:t>
          </m:r>
          <m:r>
            <m:rPr/>
            <m:t>i</m:t>
          </m:r>
          <m:r>
            <m:rPr/>
            <m:t>g</m:t>
          </m:r>
          <m:r>
            <m:rPr/>
            <m:t>h</m:t>
          </m:r>
          <m:r>
            <m:rPr/>
            <m:t>t</m:t>
          </m:r>
          <m:r>
            <m:rPr/>
            <m:t>=</m:t>
          </m:r>
          <m:r>
            <m:rPr>
              <m:sty m:val="p"/>
            </m:rPr>
            <m:t>exp</m:t>
          </m:r>
          <m:d>
            <m:dPr>
              <m:begChr m:val="("/>
              <m:endChr m:val=")"/>
              <m:grow/>
            </m:dPr>
            <m:e>
              <m:r>
                <m:rPr/>
                <m:t>−</m:t>
              </m:r>
              <m:sSub>
                <m:e>
                  <m:r>
                    <m:rPr/>
                    <m:t>K</m:t>
                  </m:r>
                </m:e>
                <m:sub>
                  <m:r>
                    <m:rPr/>
                    <m:t>d</m:t>
                  </m:r>
                </m:sub>
              </m:sSub>
              <m:r>
                <m:rPr/>
                <m:t>⋅</m:t>
              </m:r>
              <m:sSub>
                <m:e>
                  <m:r>
                    <m:rPr/>
                    <m:t>Z</m:t>
                  </m:r>
                </m:e>
                <m:sub>
                  <m:r>
                    <m:rPr/>
                    <m:t>c</m:t>
                  </m:r>
                  <m:r>
                    <m:rPr/>
                    <m:t>,</m:t>
                  </m:r>
                  <m:r>
                    <m:rPr/>
                    <m:t> </m:t>
                  </m:r>
                  <m:r>
                    <m:rPr/>
                    <m:t>m</m:t>
                  </m:r>
                  <m:r>
                    <m:rPr/>
                    <m:t>a</m:t>
                  </m:r>
                  <m:r>
                    <m:rPr/>
                    <m:t>x</m:t>
                  </m:r>
                </m:sub>
              </m:sSub>
            </m:e>
          </m:d>
        </m:oMath>
      </m:oMathPara>
    </w:p>
    <w:p>
      <w:r>
        <w:t xml:space="preserve">where the percent light requirements are a function of the estimated</w:t>
      </w:r>
      <w:r>
        <w:t xml:space="preserve"> </w:t>
      </w:r>
      <m:oMath>
        <m:sSub>
          <m:e>
            <m:r>
              <m:rPr/>
              <m:t>Z</m:t>
            </m:r>
          </m:e>
          <m:sub>
            <m:r>
              <m:rPr/>
              <m:t>c</m:t>
            </m:r>
            <m:r>
              <m:rPr/>
              <m:t>,</m:t>
            </m:r>
            <m:r>
              <m:rPr/>
              <m:t> </m:t>
            </m:r>
            <m:r>
              <m:rPr/>
              <m:t>m</m:t>
            </m:r>
            <m:r>
              <m:rPr/>
              <m:t>a</m:t>
            </m:r>
            <m:r>
              <m:rPr/>
              <m:t>x</m:t>
            </m:r>
          </m:sub>
        </m:sSub>
      </m:oMath>
      <w:r>
        <w:t xml:space="preserve"> </w:t>
      </w:r>
      <w:r>
        <w:t xml:space="preserve">and light extinction. If</w:t>
      </w:r>
      <w:r>
        <w:t xml:space="preserve"> </w:t>
      </w:r>
      <m:oMath>
        <m:sSub>
          <m:e>
            <m:r>
              <m:rPr/>
              <m:t>K</m:t>
            </m:r>
          </m:e>
          <m:sub>
            <m:r>
              <m:rPr/>
              <m:t>d</m:t>
            </m:r>
          </m:sub>
        </m:sSub>
      </m:oMath>
      <w:r>
        <w:t xml:space="preserve"> </w:t>
      </w:r>
      <w:r>
        <w:t xml:space="preserve">estimates are unavailable, a conversion factor can be used to estimate the light extinction coefficient from secchi depth</w:t>
      </w:r>
      <w:r>
        <w:t xml:space="preserve"> </w:t>
      </w:r>
      <m:oMath>
        <m:sSub>
          <m:e>
            <m:r>
              <m:rPr/>
              <m:t>Z</m:t>
            </m:r>
          </m:e>
          <m:sub>
            <m:r>
              <m:rPr/>
              <m:t>s</m:t>
            </m:r>
            <m:r>
              <m:rPr/>
              <m:t>e</m:t>
            </m:r>
            <m:r>
              <m:rPr/>
              <m:t>c</m:t>
            </m:r>
            <m:r>
              <m:rPr/>
              <m:t>c</m:t>
            </m:r>
            <m:r>
              <m:rPr/>
              <m:t>h</m:t>
            </m:r>
            <m:r>
              <m:rPr/>
              <m:t>i</m:t>
            </m:r>
          </m:sub>
        </m:sSub>
      </m:oMath>
      <w:r>
        <w:t xml:space="preserve">, such that</w:t>
      </w:r>
      <w:r>
        <w:t xml:space="preserve"> </w:t>
      </w:r>
      <m:oMath>
        <m:r>
          <m:rPr/>
          <m:t>c</m:t>
        </m:r>
        <m:r>
          <m:rPr/>
          <m:t>=</m:t>
        </m:r>
        <m:sSub>
          <m:e>
            <m:r>
              <m:rPr/>
              <m:t>K</m:t>
            </m:r>
          </m:e>
          <m:sub>
            <m:r>
              <m:rPr/>
              <m:t>d</m:t>
            </m:r>
          </m:sub>
        </m:sSub>
        <m:r>
          <m:rPr/>
          <m:t>⋅</m:t>
        </m:r>
        <m:sSub>
          <m:e>
            <m:r>
              <m:rPr/>
              <m:t>Z</m:t>
            </m:r>
          </m:e>
          <m:sub>
            <m:r>
              <m:rPr/>
              <m:t>s</m:t>
            </m:r>
            <m:r>
              <m:rPr/>
              <m:t>e</m:t>
            </m:r>
            <m:r>
              <m:rPr/>
              <m:t>c</m:t>
            </m:r>
            <m:r>
              <m:rPr/>
              <m:t>c</m:t>
            </m:r>
            <m:r>
              <m:rPr/>
              <m:t>h</m:t>
            </m:r>
            <m:r>
              <m:rPr/>
              <m:t>i</m:t>
            </m:r>
          </m:sub>
        </m:sSub>
      </m:oMath>
      <w:r>
        <w:t xml:space="preserve">, where</w:t>
      </w:r>
      <w:r>
        <w:t xml:space="preserve"> </w:t>
      </w:r>
      <m:oMath>
        <m:r>
          <m:rPr/>
          <m:t>c</m:t>
        </m:r>
      </m:oMath>
      <w:r>
        <w:t xml:space="preserve"> </w:t>
      </w:r>
      <w:r>
        <w:t xml:space="preserve">has been estimated as 1.7</w:t>
      </w:r>
      <w:r>
        <w:t xml:space="preserve"> </w:t>
      </w:r>
      <w:r>
        <w:t xml:space="preserve">(Poole and Atkins 1929; Idso and Gilbert 1974)</w:t>
      </w:r>
      <w:r>
        <w:t xml:space="preserve">:</w:t>
      </w:r>
    </w:p>
    <w:p>
      <m:oMathPara>
        <m:oMathParaPr>
          <m:jc m:val="center"/>
        </m:oMathParaPr>
        <m:oMath>
          <m:r>
            <m:rPr/>
            <m:t>%</m:t>
          </m:r>
          <m:r>
            <m:rPr/>
            <m:t> </m:t>
          </m:r>
          <m:r>
            <m:rPr/>
            <m:t>l</m:t>
          </m:r>
          <m:r>
            <m:rPr/>
            <m:t>i</m:t>
          </m:r>
          <m:r>
            <m:rPr/>
            <m:t>g</m:t>
          </m:r>
          <m:r>
            <m:rPr/>
            <m:t>h</m:t>
          </m:r>
          <m:r>
            <m:rPr/>
            <m:t>t</m:t>
          </m:r>
          <m:r>
            <m:rPr/>
            <m:t>=</m:t>
          </m:r>
          <m:r>
            <m:rPr>
              <m:sty m:val="p"/>
            </m:rPr>
            <m:t>exp</m:t>
          </m:r>
          <m:d>
            <m:dPr>
              <m:begChr m:val="("/>
              <m:endChr m:val=")"/>
              <m:grow/>
            </m:dPr>
            <m:e>
              <m:r>
                <m:rPr/>
                <m:t>−</m:t>
              </m:r>
              <m:d>
                <m:dPr>
                  <m:begChr m:val="("/>
                  <m:endChr m:val=")"/>
                  <m:grow/>
                </m:dPr>
                <m:e>
                  <m:f>
                    <m:fPr>
                      <m:type m:val="bar"/>
                    </m:fPr>
                    <m:num>
                      <m:r>
                        <m:rPr/>
                        <m:t>1</m:t>
                      </m:r>
                      <m:r>
                        <m:rPr/>
                        <m:t>.</m:t>
                      </m:r>
                      <m:r>
                        <m:rPr/>
                        <m:t>7</m:t>
                      </m:r>
                    </m:num>
                    <m:den>
                      <m:sSub>
                        <m:e>
                          <m:r>
                            <m:rPr/>
                            <m:t>Z</m:t>
                          </m:r>
                        </m:e>
                        <m:sub>
                          <m:r>
                            <m:rPr/>
                            <m:t>s</m:t>
                          </m:r>
                          <m:r>
                            <m:rPr/>
                            <m:t>e</m:t>
                          </m:r>
                          <m:r>
                            <m:rPr/>
                            <m:t>c</m:t>
                          </m:r>
                          <m:r>
                            <m:rPr/>
                            <m:t>c</m:t>
                          </m:r>
                          <m:r>
                            <m:rPr/>
                            <m:t>h</m:t>
                          </m:r>
                          <m:r>
                            <m:rPr/>
                            <m:t>i</m:t>
                          </m:r>
                        </m:sub>
                      </m:sSub>
                    </m:den>
                  </m:f>
                </m:e>
              </m:d>
              <m:r>
                <m:rPr/>
                <m:t>⋅</m:t>
              </m:r>
              <m:sSub>
                <m:e>
                  <m:r>
                    <m:rPr/>
                    <m:t>Z</m:t>
                  </m:r>
                </m:e>
                <m:sub>
                  <m:r>
                    <m:rPr/>
                    <m:t>c</m:t>
                  </m:r>
                  <m:r>
                    <m:rPr/>
                    <m:t>,</m:t>
                  </m:r>
                  <m:r>
                    <m:rPr/>
                    <m:t> </m:t>
                  </m:r>
                  <m:r>
                    <m:rPr/>
                    <m:t>m</m:t>
                  </m:r>
                  <m:r>
                    <m:rPr/>
                    <m:t>a</m:t>
                  </m:r>
                  <m:r>
                    <m:rPr/>
                    <m:t>x</m:t>
                  </m:r>
                </m:sub>
              </m:sSub>
            </m:e>
          </m:d>
        </m:oMath>
      </m:oMathPara>
    </w:p>
    <w:p>
      <w:r>
        <w:t xml:space="preserve">Two approaches were used to estimate light requirements based on the availability of satellite data or in situ water clarity (see ). For locations with satellite data (Choctawhatchee and Tampa Bay), a regular grid of sampling points was created as before to estimate</w:t>
      </w:r>
      <w:r>
        <w:t xml:space="preserve"> </w:t>
      </w:r>
      <m:oMath>
        <m:sSub>
          <m:e>
            <m:r>
              <m:rPr/>
              <m:t>Z</m:t>
            </m:r>
          </m:e>
          <m:sub>
            <m:r>
              <m:rPr/>
              <m:t>c</m:t>
            </m:r>
            <m:r>
              <m:rPr/>
              <m:t>,</m:t>
            </m:r>
            <m:r>
              <m:rPr/>
              <m:t> </m:t>
            </m:r>
            <m:r>
              <m:rPr/>
              <m:t>m</m:t>
            </m:r>
            <m:r>
              <m:rPr/>
              <m:t>a</m:t>
            </m:r>
            <m:r>
              <m:rPr/>
              <m:t>x</m:t>
            </m:r>
          </m:sub>
        </m:sSub>
      </m:oMath>
      <w:r>
        <w:t xml:space="preserve"> </w:t>
      </w:r>
      <w:r>
        <w:t xml:space="preserve">and sample the continuous layer of satellite-derived water clarity. Grid spacing was different in each bay (0.005 for Choctawhatchee Bay, 0.01 for Tampa Bay) to account for variation in spatial scales of seagrass coverage. was used to estimate light requirements at each point for Choctawhatchee Bay and was used for Tampa Bay. Similarly, the geographic coordinates for each in situ secchi measurement in the Indian River Lagoon were used as locations for estimating</w:t>
      </w:r>
      <w:r>
        <w:t xml:space="preserve"> </w:t>
      </w:r>
      <m:oMath>
        <m:sSub>
          <m:e>
            <m:r>
              <m:rPr/>
              <m:t>Z</m:t>
            </m:r>
          </m:e>
          <m:sub>
            <m:r>
              <m:rPr/>
              <m:t>c</m:t>
            </m:r>
            <m:r>
              <m:rPr/>
              <m:t>,</m:t>
            </m:r>
            <m:r>
              <m:rPr/>
              <m:t> </m:t>
            </m:r>
            <m:r>
              <m:rPr/>
              <m:t>m</m:t>
            </m:r>
            <m:r>
              <m:rPr/>
              <m:t>a</m:t>
            </m:r>
            <m:r>
              <m:rPr/>
              <m:t>x</m:t>
            </m:r>
          </m:sub>
        </m:sSub>
      </m:oMath>
      <w:r>
        <w:t xml:space="preserve"> </w:t>
      </w:r>
      <w:r>
        <w:t xml:space="preserve">and light requirements using . Excessively small estimates for light requirements were removed for Indian River Lagoon which were likely caused by shallow secchi observations that were not screened during initial data processing. A critical difference between the satellite and secchi data was that a more complete spatial description of light requirements was possible in the former case due to continuous coverage, whereas descriptions using secchi data were confined to the original sampling locations. Sampling radii for locations in each bay were chosen to maximize the number of points with estimable values for</w:t>
      </w:r>
      <w:r>
        <w:t xml:space="preserve"> </w:t>
      </w:r>
      <m:oMath>
        <m:sSub>
          <m:e>
            <m:r>
              <m:rPr/>
              <m:t>Z</m:t>
            </m:r>
          </m:e>
          <m:sub>
            <m:r>
              <m:rPr/>
              <m:t>c</m:t>
            </m:r>
            <m:r>
              <m:rPr/>
              <m:t>,</m:t>
            </m:r>
            <m:r>
              <m:rPr/>
              <m:t> </m:t>
            </m:r>
            <m:r>
              <m:rPr/>
              <m:t>m</m:t>
            </m:r>
            <m:r>
              <m:rPr/>
              <m:t>a</m:t>
            </m:r>
            <m:r>
              <m:rPr/>
              <m:t>x</m:t>
            </m:r>
          </m:sub>
        </m:sSub>
      </m:oMath>
      <w:r>
        <w:t xml:space="preserve"> </w:t>
      </w:r>
      <w:r>
        <w:t xml:space="preserve">(as described in ), while limiting the upper radius to adequately describe variation in seagrass growth patterns for emphasizing gradients in light requirements. Radii were fixed at 0.04 decimal degrees for Choctawhatchee Bay, 0.1 decimal degrees for Tampa Bay, and 0.15 decimal degrees for Indian River Lagoon.</w:t>
      </w:r>
    </w:p>
    <w:bookmarkStart w:id="33" w:name="results"/>
    <w:p>
      <w:pPr>
        <w:pStyle w:val="Heading1"/>
      </w:pPr>
      <w:r>
        <w:t xml:space="preserve">Results</w:t>
      </w:r>
    </w:p>
    <w:bookmarkEnd w:id="33"/>
    <w:bookmarkStart w:id="34" w:name="segment-characteristics-and-seagrass-depth-estimates"/>
    <w:p>
      <w:pPr>
        <w:pStyle w:val="Heading2"/>
      </w:pPr>
      <w:r>
        <w:t xml:space="preserve">Segment characteristics and seagrass depth estimates</w:t>
      </w:r>
    </w:p>
    <w:bookmarkEnd w:id="34"/>
    <w:p>
      <w:r>
        <w:t xml:space="preserve">Each coastal region varied by several characteristics that potentially explain variation of seagrass growth (). Mean surface area was 191.2 square kilometers, with area decreasing for the Big Bend (271.4 km), Upper Indian River Lagoon (228.5 km), Old Tampa Bay (205.5 km), and Choctawhatchee Bay (59.4 km) segments. Mean depth was less than 5 meters for each segment, excluding Western Choctawhatchee Bay which was slightly deeper than the other segments (5.3 m). Maximum depths were considerably deeper for Choctawhatchee Bay (11.9 m) and Old Tampa Bay (10.4 m), as compared to the Big Bend (3.6 m) and Indian River Lagoon (1.4 m) segments. Seagrasses covered a majority of the surface area for the Big Bend segment (74.8 %), whereas coverage was much less for Upper Indian River Lagoon (32.8 %), Old Tampa Bay (11.9 %), and Western Choctawhatchee Bay (5.9 %). Visual examination of the seagrass coverage maps for the respective year of each segment indicated that seagrasses were not uniformly distributed (). Seagrasses in Western Choctawhatchee Bay were sparse with the exception of a large patch located to the west of the inlet connection with the Gulf of Mexico. Seagrasses in the Big Bend segment were located throughout with noticeable declines near the outflow of the Steinhatchee River, whereas seagrasses in Old Tampa Bay and Upper Indian River Lagoon were generally confined to shallow areas near the shore. Seagrass coverage showed a partial decline toward the northern ends of both Old Tampa Bay and Upper Indian River Lagoon segments. Water clarity as indicated by average secchi depths was similar between the segments (1.5 m), although Choctawhatchee Bay had a slightly higher average (2.1 m).</w:t>
      </w:r>
    </w:p>
    <w:p>
      <w:r>
        <w:t xml:space="preserve">The segment-wide estimates of indicated that seagrasses generally did not grow deeper than three meters in any of the segments (). Maximum and median depth of colonization were deepest for the Big Bend segment (3.7 and 2.5 m, respectively) and shallowest for Old Tampa Bay (1.1 and 0.9 m), whereas the minimum depth of colonization was deepest for Western Choctawhatchee Bay (1.8 m) and shallowest for Old Tampa Bay (0.6 m). In most cases, the averages of all grid-based estimates were less than the whole segment estimates, indicating a left-skewed distribution of estimates at finer spatial scales. For example, the average of all grid estimates for</w:t>
      </w:r>
      <w:r>
        <w:t xml:space="preserve"> </w:t>
      </w:r>
      <m:oMath>
        <m:sSub>
          <m:e>
            <m:r>
              <m:rPr/>
              <m:t>Z</m:t>
            </m:r>
          </m:e>
          <m:sub>
            <m:r>
              <m:rPr/>
              <m:t>c</m:t>
            </m:r>
            <m:r>
              <m:rPr/>
              <m:t>,</m:t>
            </m:r>
            <m:r>
              <m:rPr/>
              <m:t> </m:t>
            </m:r>
            <m:r>
              <m:rPr/>
              <m:t>m</m:t>
            </m:r>
            <m:r>
              <m:rPr/>
              <m:t>a</m:t>
            </m:r>
            <m:r>
              <m:rPr/>
              <m:t>x</m:t>
            </m:r>
          </m:sub>
        </m:sSub>
      </m:oMath>
      <w:r>
        <w:t xml:space="preserve"> </w:t>
      </w:r>
      <w:r>
        <w:t xml:space="preserve">in the Big Bend region indicated seagrasses grew to approximately 2.1 m, which was 1.6 m less than the whole segment estimate. Although reductions were not as severe for the average grid estimates for the remaining segments, considerable within-segment variation was observed depending on grid location. For example, the deepest estimate for</w:t>
      </w:r>
      <w:r>
        <w:t xml:space="preserve"> </w:t>
      </w:r>
      <m:oMath>
        <m:sSub>
          <m:e>
            <m:r>
              <m:rPr/>
              <m:t>Z</m:t>
            </m:r>
          </m:e>
          <m:sub>
            <m:r>
              <m:rPr/>
              <m:t>c</m:t>
            </m:r>
            <m:r>
              <m:rPr/>
              <m:t>,</m:t>
            </m:r>
            <m:r>
              <m:rPr/>
              <m:t> </m:t>
            </m:r>
            <m:r>
              <m:rPr/>
              <m:t>m</m:t>
            </m:r>
            <m:r>
              <m:rPr/>
              <m:t>i</m:t>
            </m:r>
            <m:r>
              <m:rPr/>
              <m:t>n</m:t>
            </m:r>
          </m:sub>
        </m:sSub>
      </m:oMath>
      <w:r>
        <w:t xml:space="preserve"> </w:t>
      </w:r>
      <w:r>
        <w:t xml:space="preserve">(2 m) in the Upper Indian River Lagoon exceeded the average of all grid locations for</w:t>
      </w:r>
      <w:r>
        <w:t xml:space="preserve"> </w:t>
      </w:r>
      <m:oMath>
        <m:sSub>
          <m:e>
            <m:r>
              <m:rPr/>
              <m:t>Z</m:t>
            </m:r>
          </m:e>
          <m:sub>
            <m:r>
              <m:rPr/>
              <m:t>c</m:t>
            </m:r>
            <m:r>
              <m:rPr/>
              <m:t>,</m:t>
            </m:r>
            <m:r>
              <m:rPr/>
              <m:t> </m:t>
            </m:r>
            <m:r>
              <m:rPr/>
              <m:t>m</m:t>
            </m:r>
            <m:r>
              <m:rPr/>
              <m:t>a</m:t>
            </m:r>
            <m:r>
              <m:rPr/>
              <m:t>x</m:t>
            </m:r>
          </m:sub>
        </m:sSub>
      </m:oMath>
      <w:r>
        <w:t xml:space="preserve"> </w:t>
      </w:r>
      <w:r>
        <w:t xml:space="preserve">(1.7 m).</w:t>
      </w:r>
      <w:r>
        <w:t xml:space="preserve"> </w:t>
      </w:r>
      <m:oMath>
        <m:sSub>
          <m:e>
            <m:r>
              <m:rPr/>
              <m:t>Z</m:t>
            </m:r>
          </m:e>
          <m:sub>
            <m:r>
              <m:rPr/>
              <m:t>c</m:t>
            </m:r>
            <m:r>
              <m:rPr/>
              <m:t>,</m:t>
            </m:r>
            <m:r>
              <m:rPr/>
              <m:t> </m:t>
            </m:r>
            <m:r>
              <m:rPr/>
              <m:t>m</m:t>
            </m:r>
            <m:r>
              <m:rPr/>
              <m:t>i</m:t>
            </m:r>
            <m:r>
              <m:rPr/>
              <m:t>n</m:t>
            </m:r>
          </m:sub>
        </m:sSub>
      </m:oMath>
      <w:r>
        <w:t xml:space="preserve"> </w:t>
      </w:r>
      <w:r>
        <w:t xml:space="preserve">also had minimum values of zero meters for the Big Bend and Old Tampa Bay segments, suggesting that seagrasses declined continously from the surface for several locations.</w:t>
      </w:r>
    </w:p>
    <w:p>
      <w:r>
        <w:t xml:space="preserve">Visual interpretations of the grid estimates provided further information on the distribution of seagrasses in each segment (). Spatial heterogeneity in depth limits was particularly apparent for the Big Bend and Upper Indian River Lagoon segments. As expected, depth estimates indicated that seagrasses grew deeper at locations far from the outflow of the Steinhatchee River in the Big Bend segment. Similarly, seagrasses were limited to shallower depths at the north end of the Upper Indian River Lagoon segment near the Merrit Island National Wildlife Refuge. Seagrasses were estimated to grow at maximum depths up to 2.2 m on the eastern portion of the Upper Indian River Lagoon segment. Spatial heterogeneity was less distinct for the remaining segments although some patterns were apparent. Seagrasses in Old Tampa Bay grew slightly deeper in the northeast portion of the segment and declined to shallower depths near the inflow at the northern edge. Spatial variation in Western Choctawhatchee Bay was minimal, although the maximum estimate was observed in the northeast portion of the segment. As expected, values could not be estimated where seagrasses were sparse or absent, nor where seagrasses were present but the sampled points did not show a decline with depth. The former scenario was most common in Old Tampa Bay and Western Choctawhatchee Bay where seagrasses were unevenly distributed or confined to shallow areas near the shore. The latter scenario was most common in the Big Bend segment where seagrasses were abundant but locations near the shore were inestimable given that seagrasses did not decline appreciably within the depths that were sampled.</w:t>
      </w:r>
    </w:p>
    <w:p>
      <w:r>
        <w:t xml:space="preserve">Uncertainty in</w:t>
      </w:r>
      <w:r>
        <w:t xml:space="preserve"> </w:t>
      </w:r>
      <m:oMath>
        <m:sSub>
          <m:e>
            <m:r>
              <m:rPr/>
              <m:t>Z</m:t>
            </m:r>
          </m:e>
          <m:sub>
            <m:r>
              <m:rPr/>
              <m:t>c</m:t>
            </m:r>
            <m:r>
              <m:rPr/>
              <m:t>,</m:t>
            </m:r>
            <m:r>
              <m:rPr/>
              <m:t> </m:t>
            </m:r>
            <m:r>
              <m:rPr/>
              <m:t>m</m:t>
            </m:r>
            <m:r>
              <m:rPr/>
              <m:t>a</m:t>
            </m:r>
            <m:r>
              <m:rPr/>
              <m:t>x</m:t>
            </m:r>
          </m:sub>
        </m:sSub>
      </m:oMath>
      <w:r>
        <w:t xml:space="preserve"> </w:t>
      </w:r>
      <w:r>
        <w:t xml:space="preserve">indicated that confidence intervals were generally acceptable (i.e., greater than zero), although the ability to discriminate between the three depth estimates varied by segment (). Uncertainty for all estimates as the average width of the 95% confidence intervals for all segments was 0.2 m. Greater uncertainty was observed for Western Choctawhatchee Bay (mean width was 0.5 m) and Old Tampa Bay (0.4 m), compared to the Big Bend (0.1 m) and Upper Indian River Lagoon (0.1 m) segments. The largest confidence interval for each segment was 1.4 m for Old Tampa Bay, 1.6 m for Western Choctawhatchee Bay, 0.5 m for the Big Bend, and 0.8 m for the Upper Indian River Lagoon segments. Most confidence intervals for the remaining grid locations were much smaller than the maximum in each segment (e.g., an extreme central location of the Upper Indian River Lagoon, ). A comparison of overlapping confidence intervals for</w:t>
      </w:r>
      <w:r>
        <w:t xml:space="preserve"> </w:t>
      </w:r>
      <m:oMath>
        <m:sSub>
          <m:e>
            <m:r>
              <m:rPr/>
              <m:t>Z</m:t>
            </m:r>
          </m:e>
          <m:sub>
            <m:r>
              <m:rPr/>
              <m:t>c</m:t>
            </m:r>
            <m:r>
              <m:rPr/>
              <m:t>,</m:t>
            </m:r>
            <m:r>
              <m:rPr/>
              <m:t> </m:t>
            </m:r>
            <m:r>
              <m:rPr/>
              <m:t>m</m:t>
            </m:r>
            <m:r>
              <m:rPr/>
              <m:t>i</m:t>
            </m:r>
            <m:r>
              <m:rPr/>
              <m:t>n</m:t>
            </m:r>
          </m:sub>
        </m:sSub>
      </m:oMath>
      <w:r>
        <w:t xml:space="preserve">,</w:t>
      </w:r>
      <w:r>
        <w:t xml:space="preserve"> </w:t>
      </w:r>
      <m:oMath>
        <m:sSub>
          <m:e>
            <m:r>
              <m:rPr/>
              <m:t>Z</m:t>
            </m:r>
          </m:e>
          <m:sub>
            <m:r>
              <m:rPr/>
              <m:t>c</m:t>
            </m:r>
            <m:r>
              <m:rPr/>
              <m:t>,</m:t>
            </m:r>
            <m:r>
              <m:rPr/>
              <m:t> </m:t>
            </m:r>
            <m:r>
              <m:rPr/>
              <m:t>m</m:t>
            </m:r>
            <m:r>
              <m:rPr/>
              <m:t>e</m:t>
            </m:r>
            <m:r>
              <m:rPr/>
              <m:t>d</m:t>
            </m:r>
          </m:sub>
        </m:sSub>
      </m:oMath>
      <w:r>
        <w:t xml:space="preserve">, and</w:t>
      </w:r>
      <w:r>
        <w:t xml:space="preserve"> </w:t>
      </w:r>
      <m:oMath>
        <m:sSub>
          <m:e>
            <m:r>
              <m:rPr/>
              <m:t>Z</m:t>
            </m:r>
          </m:e>
          <m:sub>
            <m:r>
              <m:rPr/>
              <m:t>c</m:t>
            </m:r>
            <m:r>
              <m:rPr/>
              <m:t>,</m:t>
            </m:r>
            <m:r>
              <m:rPr/>
              <m:t> </m:t>
            </m:r>
            <m:r>
              <m:rPr/>
              <m:t>m</m:t>
            </m:r>
            <m:r>
              <m:rPr/>
              <m:t>a</m:t>
            </m:r>
            <m:r>
              <m:rPr/>
              <m:t>x</m:t>
            </m:r>
          </m:sub>
        </m:sSub>
      </m:oMath>
      <w:r>
        <w:t xml:space="preserve"> </w:t>
      </w:r>
      <w:r>
        <w:t xml:space="preserve">at each grid location indicated that not every measure was unique. Specifically, only 11.1% of grid points in Choctawhatchee Bay and 28.2% in Old Tampa Bay had significantly different estimates, whereas 82.4% of grid points in the Indian River Lagoon and 96.2% of grid points in the Big Bend segments had estimates that were significantly different. By contrast, all grid estimates in Choctawhatchee Bay and Indian River Lagoon had</w:t>
      </w:r>
      <w:r>
        <w:t xml:space="preserve"> </w:t>
      </w:r>
      <m:oMath>
        <m:sSub>
          <m:e>
            <m:r>
              <m:rPr/>
              <m:t>Z</m:t>
            </m:r>
          </m:e>
          <m:sub>
            <m:r>
              <m:rPr/>
              <m:t>c</m:t>
            </m:r>
            <m:r>
              <m:rPr/>
              <m:t>,</m:t>
            </m:r>
            <m:r>
              <m:rPr/>
              <m:t> </m:t>
            </m:r>
            <m:r>
              <m:rPr/>
              <m:t>m</m:t>
            </m:r>
            <m:r>
              <m:rPr/>
              <m:t>a</m:t>
            </m:r>
            <m:r>
              <m:rPr/>
              <m:t>x</m:t>
            </m:r>
          </m:sub>
        </m:sSub>
      </m:oMath>
      <w:r>
        <w:t xml:space="preserve"> </w:t>
      </w:r>
      <w:r>
        <w:t xml:space="preserve">estimates that were significantly greater than zero, whereas all but 12.4% of grid points in Old Tampa Bay and 8% of grid points in the Big Bend segment had</w:t>
      </w:r>
      <w:r>
        <w:t xml:space="preserve"> </w:t>
      </w:r>
      <m:oMath>
        <m:sSub>
          <m:e>
            <m:r>
              <m:rPr/>
              <m:t>Z</m:t>
            </m:r>
          </m:e>
          <m:sub>
            <m:r>
              <m:rPr/>
              <m:t>c</m:t>
            </m:r>
            <m:r>
              <m:rPr/>
              <m:t>,</m:t>
            </m:r>
            <m:r>
              <m:rPr/>
              <m:t> </m:t>
            </m:r>
            <m:r>
              <m:rPr/>
              <m:t>m</m:t>
            </m:r>
            <m:r>
              <m:rPr/>
              <m:t>a</m:t>
            </m:r>
            <m:r>
              <m:rPr/>
              <m:t>x</m:t>
            </m:r>
          </m:sub>
        </m:sSub>
      </m:oMath>
      <w:r>
        <w:t xml:space="preserve"> </w:t>
      </w:r>
      <w:r>
        <w:t xml:space="preserve">estimates significantly greater than zero.</w:t>
      </w:r>
    </w:p>
    <w:bookmarkStart w:id="35" w:name="evaluation-of-seagrass-light-requirements"/>
    <w:p>
      <w:pPr>
        <w:pStyle w:val="Heading2"/>
      </w:pPr>
      <w:r>
        <w:t xml:space="preserve">Evaluation of seagrass light requirements</w:t>
      </w:r>
    </w:p>
    <w:bookmarkEnd w:id="35"/>
    <w:p>
      <w:r>
        <w:t xml:space="preserve">Estimates of water clarity, seagrass depth limits, and corresponding light requirements for all locations in Choctawhatchee Bay, Tampa Bay, and the Indian River Lagoon indicated substantial variation, both between and within the different bays. Satellite-derived estimates of light attenuation for Choctawhatchee Bay (as</w:t>
      </w:r>
      <w:r>
        <w:t xml:space="preserve"> </w:t>
      </w:r>
      <m:oMath>
        <m:sSub>
          <m:e>
            <m:r>
              <m:rPr/>
              <m:t>K</m:t>
            </m:r>
          </m:e>
          <m:sub>
            <m:r>
              <m:rPr/>
              <m:t>d</m:t>
            </m:r>
          </m:sub>
        </m:sSub>
      </m:oMath>
      <w:r>
        <w:t xml:space="preserve">, ) and Tampa Bay (as clarity, ) indicated variation between years and along major longitudinal and lateral axes. For Choctawhatchee Bay,</w:t>
      </w:r>
      <w:r>
        <w:t xml:space="preserve"> </w:t>
      </w:r>
      <m:oMath>
        <m:sSub>
          <m:e>
            <m:r>
              <m:rPr/>
              <m:t>K</m:t>
            </m:r>
          </m:e>
          <m:sub>
            <m:r>
              <m:rPr/>
              <m:t>d</m:t>
            </m:r>
          </m:sub>
        </m:sSub>
      </m:oMath>
      <w:r>
        <w:t xml:space="preserve"> </w:t>
      </w:r>
      <w:r>
        <w:t xml:space="preserve">estimates for western and central segments were substantially smaller than those for the more shallow, eastern segment. Maximum</w:t>
      </w:r>
      <w:r>
        <w:t xml:space="preserve"> </w:t>
      </w:r>
      <m:oMath>
        <m:sSub>
          <m:e>
            <m:r>
              <m:rPr/>
              <m:t>K</m:t>
            </m:r>
          </m:e>
          <m:sub>
            <m:r>
              <m:rPr/>
              <m:t>d</m:t>
            </m:r>
          </m:sub>
        </m:sSub>
      </m:oMath>
      <w:r>
        <w:t xml:space="preserve"> </w:t>
      </w:r>
      <w:r>
        <w:t xml:space="preserve">values were also observed in earlier years (e.g., 2003, 2004). Clarity estimates for Tampa Bay also showed an increase towards more seaward segments, with particularly higher clarity along the mainstem. Clarity in 2006 was relatively lower than other years, with noticeable increases in 2007 and 2008. In situ secchi observations for the Indian River Lagoon followed a clear latitudinal gradient with higher values in more southern segments (). Very few measurements were available for the Upper Indian River Lagoon and Banana River segments, likely due to water clarity exceeding the maximum depth in shallow areas.</w:t>
      </w:r>
    </w:p>
    <w:p>
      <w:r>
        <w:t xml:space="preserve">Seagrass estimates were obtained for 259 locations in Choctawhatchee Bay, 566 locations in Tampa Bay, and 37 locations in the Indian River Lagoon (). Mean</w:t>
      </w:r>
      <w:r>
        <w:t xml:space="preserve"> </w:t>
      </w:r>
      <m:oMath>
        <m:sSub>
          <m:e>
            <m:r>
              <m:rPr/>
              <m:t>Z</m:t>
            </m:r>
          </m:e>
          <m:sub>
            <m:r>
              <m:rPr/>
              <m:t>c</m:t>
            </m:r>
            <m:r>
              <m:rPr/>
              <m:t>,</m:t>
            </m:r>
            <m:r>
              <m:rPr/>
              <m:t> </m:t>
            </m:r>
            <m:r>
              <m:rPr/>
              <m:t>m</m:t>
            </m:r>
            <m:r>
              <m:rPr/>
              <m:t>a</m:t>
            </m:r>
            <m:r>
              <m:rPr/>
              <m:t>x</m:t>
            </m:r>
          </m:sub>
        </m:sSub>
      </m:oMath>
      <w:r>
        <w:t xml:space="preserve"> </w:t>
      </w:r>
      <w:r>
        <w:t xml:space="preserve">for each bay was 2.5, 1.7, and 1.3 m for Choctawhatchee Bay, Tampa Bay, and Indian River Lagoon, respectively, with all values being significantly different between bays (ANOVA,</w:t>
      </w:r>
      <w:r>
        <w:t xml:space="preserve"> </w:t>
      </w:r>
      <m:oMath>
        <m:r>
          <m:rPr/>
          <m:t>F</m:t>
        </m:r>
        <m:r>
          <m:rPr/>
          <m:t>=</m:t>
        </m:r>
      </m:oMath>
      <w:r>
        <w:t xml:space="preserve"> </w:t>
      </w:r>
      <w:r>
        <w:t xml:space="preserve">326.9,</w:t>
      </w:r>
      <w:r>
        <w:t xml:space="preserve"> </w:t>
      </w:r>
      <m:oMath>
        <m:r>
          <m:rPr/>
          <m:t>d</m:t>
        </m:r>
        <m:r>
          <m:rPr/>
          <m:t>f</m:t>
        </m:r>
        <m:r>
          <m:rPr/>
          <m:t>=</m:t>
        </m:r>
      </m:oMath>
      <w:r>
        <w:t xml:space="preserve"> </w:t>
      </w:r>
      <w:r>
        <w:t xml:space="preserve">2, 859,</w:t>
      </w:r>
      <w:r>
        <w:t xml:space="preserve"> </w:t>
      </w:r>
      <m:oMath>
        <m:r>
          <m:rPr/>
          <m:t>p</m:t>
        </m:r>
        <m:r>
          <m:rPr/>
          <m:t>&lt;</m:t>
        </m:r>
        <m:r>
          <m:rPr/>
          <m:t>0</m:t>
        </m:r>
        <m:r>
          <m:rPr/>
          <m:t>.</m:t>
        </m:r>
        <m:r>
          <m:rPr/>
          <m:t>001</m:t>
        </m:r>
      </m:oMath>
      <w:r>
        <w:t xml:space="preserve">, followed by Tukey multiple comparison,</w:t>
      </w:r>
      <w:r>
        <w:t xml:space="preserve"> </w:t>
      </w:r>
      <m:oMath>
        <m:r>
          <m:rPr/>
          <m:t>p</m:t>
        </m:r>
        <m:r>
          <m:rPr/>
          <m:t>&lt;</m:t>
        </m:r>
        <m:r>
          <m:rPr/>
          <m:t>0</m:t>
        </m:r>
        <m:r>
          <m:rPr/>
          <m:t>.</m:t>
        </m:r>
        <m:r>
          <m:rPr/>
          <m:t>001</m:t>
        </m:r>
      </m:oMath>
      <w:r>
        <w:t xml:space="preserve"> </w:t>
      </w:r>
      <w:r>
        <w:t xml:space="preserve">for all). Generally, spatial variation in</w:t>
      </w:r>
      <w:r>
        <w:t xml:space="preserve"> </w:t>
      </w:r>
      <m:oMath>
        <m:sSub>
          <m:e>
            <m:r>
              <m:rPr/>
              <m:t>Z</m:t>
            </m:r>
          </m:e>
          <m:sub>
            <m:r>
              <m:rPr/>
              <m:t>c</m:t>
            </m:r>
            <m:r>
              <m:rPr/>
              <m:t>,</m:t>
            </m:r>
            <m:r>
              <m:rPr/>
              <m:t> </m:t>
            </m:r>
            <m:r>
              <m:rPr/>
              <m:t>m</m:t>
            </m:r>
            <m:r>
              <m:rPr/>
              <m:t>a</m:t>
            </m:r>
            <m:r>
              <m:rPr/>
              <m:t>x</m:t>
            </m:r>
          </m:sub>
        </m:sSub>
      </m:oMath>
      <w:r>
        <w:t xml:space="preserve"> </w:t>
      </w:r>
      <w:r>
        <w:t xml:space="preserve">followed variation in light requirements for broad spatial scales with more seaward segments or areas near inlets having lower light requirements. Mean light requirements were significantly different between all bays (ANOVA,</w:t>
      </w:r>
      <w:r>
        <w:t xml:space="preserve"> </w:t>
      </w:r>
      <m:oMath>
        <m:r>
          <m:rPr/>
          <m:t>F</m:t>
        </m:r>
        <m:r>
          <m:rPr/>
          <m:t>=</m:t>
        </m:r>
      </m:oMath>
      <w:r>
        <w:t xml:space="preserve"> </w:t>
      </w:r>
      <w:r>
        <w:t xml:space="preserve">463.7,</w:t>
      </w:r>
      <w:r>
        <w:t xml:space="preserve"> </w:t>
      </w:r>
      <m:oMath>
        <m:r>
          <m:rPr/>
          <m:t>d</m:t>
        </m:r>
        <m:r>
          <m:rPr/>
          <m:t>f</m:t>
        </m:r>
        <m:r>
          <m:rPr/>
          <m:t>=</m:t>
        </m:r>
      </m:oMath>
      <w:r>
        <w:t xml:space="preserve"> </w:t>
      </w:r>
      <w:r>
        <w:t xml:space="preserve">2, 859,</w:t>
      </w:r>
      <w:r>
        <w:t xml:space="preserve"> </w:t>
      </w:r>
      <m:oMath>
        <m:r>
          <m:rPr/>
          <m:t>p</m:t>
        </m:r>
        <m:r>
          <m:rPr/>
          <m:t>&lt;</m:t>
        </m:r>
        <m:r>
          <m:rPr/>
          <m:t>0</m:t>
        </m:r>
        <m:r>
          <m:rPr/>
          <m:t>.</m:t>
        </m:r>
        <m:r>
          <m:rPr/>
          <m:t>001</m:t>
        </m:r>
      </m:oMath>
      <w:r>
        <w:t xml:space="preserve">, Tukey</w:t>
      </w:r>
      <w:r>
        <w:t xml:space="preserve"> </w:t>
      </w:r>
      <m:oMath>
        <m:r>
          <m:rPr/>
          <m:t>p</m:t>
        </m:r>
        <m:r>
          <m:rPr/>
          <m:t>&lt;</m:t>
        </m:r>
        <m:r>
          <m:rPr/>
          <m:t>0</m:t>
        </m:r>
        <m:r>
          <m:rPr/>
          <m:t>.</m:t>
        </m:r>
        <m:r>
          <m:rPr/>
          <m:t>001</m:t>
        </m:r>
      </m:oMath>
      <w:r>
        <w:t xml:space="preserve"> </w:t>
      </w:r>
      <w:r>
        <w:t xml:space="preserve">for all), with a mean requirement of 47.1% for Choctawhatchee Bay, 30.4% for Tampa Bay, and 13.4% for Indian River Lagoon. Significant differences in light requirements between segments within each bay were also observed (ANOVA,</w:t>
      </w:r>
      <w:r>
        <w:t xml:space="preserve"> </w:t>
      </w:r>
      <m:oMath>
        <m:r>
          <m:rPr/>
          <m:t>F</m:t>
        </m:r>
        <m:r>
          <m:rPr/>
          <m:t>=</m:t>
        </m:r>
      </m:oMath>
      <w:r>
        <w:t xml:space="preserve"> </w:t>
      </w:r>
      <w:r>
        <w:t xml:space="preserve">12.1,</w:t>
      </w:r>
      <w:r>
        <w:t xml:space="preserve"> </w:t>
      </w:r>
      <m:oMath>
        <m:r>
          <m:rPr/>
          <m:t>d</m:t>
        </m:r>
        <m:r>
          <m:rPr/>
          <m:t>f</m:t>
        </m:r>
        <m:r>
          <m:rPr/>
          <m:t>=</m:t>
        </m:r>
      </m:oMath>
      <w:r>
        <w:t xml:space="preserve"> </w:t>
      </w:r>
      <w:r>
        <w:t xml:space="preserve">2, 256,</w:t>
      </w:r>
      <w:r>
        <w:t xml:space="preserve"> </w:t>
      </w:r>
      <m:oMath>
        <m:r>
          <m:rPr/>
          <m:t>p</m:t>
        </m:r>
        <m:r>
          <m:rPr/>
          <m:t>&lt;</m:t>
        </m:r>
        <m:r>
          <m:rPr/>
          <m:t>0</m:t>
        </m:r>
        <m:r>
          <m:rPr/>
          <m:t>.</m:t>
        </m:r>
        <m:r>
          <m:rPr/>
          <m:t>001</m:t>
        </m:r>
      </m:oMath>
      <w:r>
        <w:t xml:space="preserve"> </w:t>
      </w:r>
      <w:r>
        <w:t xml:space="preserve">for Choctawhatchee Bay,</w:t>
      </w:r>
      <w:r>
        <w:t xml:space="preserve"> </w:t>
      </w:r>
      <m:oMath>
        <m:r>
          <m:rPr/>
          <m:t>F</m:t>
        </m:r>
        <m:r>
          <m:rPr/>
          <m:t>=</m:t>
        </m:r>
      </m:oMath>
      <w:r>
        <w:t xml:space="preserve"> </w:t>
      </w:r>
      <w:r>
        <w:t xml:space="preserve">84.6,</w:t>
      </w:r>
      <w:r>
        <w:t xml:space="preserve"> </w:t>
      </w:r>
      <m:oMath>
        <m:r>
          <m:rPr/>
          <m:t>d</m:t>
        </m:r>
        <m:r>
          <m:rPr/>
          <m:t>f</m:t>
        </m:r>
        <m:r>
          <m:rPr/>
          <m:t>=</m:t>
        </m:r>
      </m:oMath>
      <w:r>
        <w:t xml:space="preserve"> </w:t>
      </w:r>
      <w:r>
        <w:t xml:space="preserve">3, 562,</w:t>
      </w:r>
      <w:r>
        <w:t xml:space="preserve"> </w:t>
      </w:r>
      <m:oMath>
        <m:r>
          <m:rPr/>
          <m:t>p</m:t>
        </m:r>
        <m:r>
          <m:rPr/>
          <m:t>&lt;</m:t>
        </m:r>
        <m:r>
          <m:rPr/>
          <m:t>0</m:t>
        </m:r>
        <m:r>
          <m:rPr/>
          <m:t>.</m:t>
        </m:r>
        <m:r>
          <m:rPr/>
          <m:t>001</m:t>
        </m:r>
      </m:oMath>
      <w:r>
        <w:t xml:space="preserve"> </w:t>
      </w:r>
      <w:r>
        <w:t xml:space="preserve">for Tampa Bay,</w:t>
      </w:r>
      <w:r>
        <w:t xml:space="preserve"> </w:t>
      </w:r>
      <m:oMath>
        <m:r>
          <m:rPr/>
          <m:t>F</m:t>
        </m:r>
        <m:r>
          <m:rPr/>
          <m:t>=</m:t>
        </m:r>
      </m:oMath>
      <w:r>
        <w:t xml:space="preserve"> </w:t>
      </w:r>
      <w:r>
        <w:t xml:space="preserve">7.6,</w:t>
      </w:r>
      <w:r>
        <w:t xml:space="preserve"> </w:t>
      </w:r>
      <m:oMath>
        <m:r>
          <m:rPr/>
          <m:t>d</m:t>
        </m:r>
        <m:r>
          <m:rPr/>
          <m:t>f</m:t>
        </m:r>
        <m:r>
          <m:rPr/>
          <m:t>=</m:t>
        </m:r>
      </m:oMath>
      <w:r>
        <w:t xml:space="preserve"> </w:t>
      </w:r>
      <w:r>
        <w:t xml:space="preserve">6, 30,</w:t>
      </w:r>
      <w:r>
        <w:t xml:space="preserve"> </w:t>
      </w:r>
      <m:oMath>
        <m:r>
          <m:rPr/>
          <m:t>p</m:t>
        </m:r>
        <m:r>
          <m:rPr/>
          <m:t>&lt;</m:t>
        </m:r>
        <m:r>
          <m:rPr/>
          <m:t>0</m:t>
        </m:r>
        <m:r>
          <m:rPr/>
          <m:t>.</m:t>
        </m:r>
        <m:r>
          <m:rPr/>
          <m:t>001</m:t>
        </m:r>
      </m:oMath>
      <w:r>
        <w:t xml:space="preserve"> </w:t>
      </w:r>
      <w:r>
        <w:t xml:space="preserve">for Indian River Lagoon). Post-hoc evaluation of all pair-wise comparisons of mean light requirements between segments within each bay indicated that significant differences were apparent for several locations. Significant differences were observed between all segments in Choctawhatchee Bay (</w:t>
      </w:r>
      <m:oMath>
        <m:r>
          <m:rPr/>
          <m:t>p</m:t>
        </m:r>
        <m:r>
          <m:rPr/>
          <m:t>&lt;</m:t>
        </m:r>
        <m:r>
          <m:rPr/>
          <m:t>0</m:t>
        </m:r>
        <m:r>
          <m:rPr/>
          <m:t>.</m:t>
        </m:r>
        <m:r>
          <m:rPr/>
          <m:t>001</m:t>
        </m:r>
      </m:oMath>
      <w:r>
        <w:t xml:space="preserve"> </w:t>
      </w:r>
      <w:r>
        <w:t xml:space="preserve">for all), except the central and western segments (). Similarly, significant differences in Tampa Bay were observed between all segments (</w:t>
      </w:r>
      <m:oMath>
        <m:r>
          <m:rPr/>
          <m:t>p</m:t>
        </m:r>
        <m:r>
          <m:rPr/>
          <m:t>&lt;</m:t>
        </m:r>
        <m:r>
          <m:rPr/>
          <m:t>0</m:t>
        </m:r>
        <m:r>
          <m:rPr/>
          <m:t>.</m:t>
        </m:r>
        <m:r>
          <m:rPr/>
          <m:t>05</m:t>
        </m:r>
      </m:oMath>
      <w:r>
        <w:t xml:space="preserve"> </w:t>
      </w:r>
      <w:r>
        <w:t xml:space="preserve">for all), except Middle Tampa Bay and Old Tampa Bay (). Finally, for the Indian River Lagoon, significant differences were observed only between the Lower Central Indian River Lagoon and the Upper (</w:t>
      </w:r>
      <m:oMath>
        <m:r>
          <m:rPr/>
          <m:t>p</m:t>
        </m:r>
        <m:r>
          <m:rPr/>
          <m:t>&lt;</m:t>
        </m:r>
        <m:r>
          <m:rPr/>
          <m:t>0</m:t>
        </m:r>
        <m:r>
          <m:rPr/>
          <m:t>.</m:t>
        </m:r>
        <m:r>
          <m:rPr/>
          <m:t>001</m:t>
        </m:r>
      </m:oMath>
      <w:r>
        <w:t xml:space="preserve">) and Lower Mosquito Lagoons (</w:t>
      </w:r>
      <m:oMath>
        <m:r>
          <m:rPr/>
          <m:t>p</m:t>
        </m:r>
        <m:r>
          <m:rPr/>
          <m:t>=</m:t>
        </m:r>
      </m:oMath>
      <w:r>
        <w:t xml:space="preserve"> </w:t>
      </w:r>
      <w:r>
        <w:t xml:space="preserve">0.023), the Lower Indian River Lagoon and the Upper (</w:t>
      </w:r>
      <m:oMath>
        <m:r>
          <m:rPr/>
          <m:t>p</m:t>
        </m:r>
        <m:r>
          <m:rPr/>
          <m:t>&lt;</m:t>
        </m:r>
        <m:r>
          <m:rPr/>
          <m:t>0</m:t>
        </m:r>
        <m:r>
          <m:rPr/>
          <m:t>.</m:t>
        </m:r>
        <m:r>
          <m:rPr/>
          <m:t>001</m:t>
        </m:r>
      </m:oMath>
      <w:r>
        <w:t xml:space="preserve">) and Lower Mosquito Lagoons (</w:t>
      </w:r>
      <m:oMath>
        <m:r>
          <m:rPr/>
          <m:t>p</m:t>
        </m:r>
        <m:r>
          <m:rPr/>
          <m:t>=</m:t>
        </m:r>
      </m:oMath>
      <w:r>
        <w:t xml:space="preserve"> </w:t>
      </w:r>
      <w:r>
        <w:t xml:space="preserve">0.013), and the Upper Central Indian River and the Upper Mosquito Lagoon (</w:t>
      </w:r>
      <m:oMath>
        <m:r>
          <m:rPr/>
          <m:t>p</m:t>
        </m:r>
        <m:r>
          <m:rPr/>
          <m:t>=</m:t>
        </m:r>
      </m:oMath>
      <w:r>
        <w:t xml:space="preserve">0.018) (). Small sample sizes likely reduced the ability to distinguish between segments in the Indian River Lagoon.</w:t>
      </w:r>
    </w:p>
    <w:bookmarkStart w:id="36" w:name="discussion"/>
    <w:p>
      <w:pPr>
        <w:pStyle w:val="Heading1"/>
      </w:pPr>
      <w:r>
        <w:t xml:space="preserve">Discussion</w:t>
      </w:r>
    </w:p>
    <w:bookmarkEnd w:id="36"/>
    <w:p>
      <w:r>
        <w:t xml:space="preserve">Seagrass depth of colonization is tightly coupled to variation in water quality such that an accurate method for estimating</w:t>
      </w:r>
      <w:r>
        <w:t xml:space="preserve"> </w:t>
      </w:r>
      <m:oMath>
        <m:sSub>
          <m:e>
            <m:r>
              <m:rPr/>
              <m:t>Z</m:t>
            </m:r>
          </m:e>
          <m:sub>
            <m:r>
              <m:rPr/>
              <m:t>c</m:t>
            </m:r>
            <m:r>
              <m:rPr/>
              <m:t>,</m:t>
            </m:r>
            <m:r>
              <m:rPr/>
              <m:t> </m:t>
            </m:r>
            <m:r>
              <m:rPr/>
              <m:t>m</m:t>
            </m:r>
            <m:r>
              <m:rPr/>
              <m:t>a</m:t>
            </m:r>
            <m:r>
              <m:rPr/>
              <m:t>x</m:t>
            </m:r>
          </m:sub>
        </m:sSub>
      </m:oMath>
      <w:r>
        <w:t xml:space="preserve"> </w:t>
      </w:r>
      <w:r>
        <w:t xml:space="preserve">provides a biologically-relevant description of aquatic habitat. Accordingly, the ability to estimate seagrass depth of colonization and associated light requirements from relatively inexpensive sources of information has great value for developing an understanding of potentially limiting factors that affect ecosystem condition. To these ends, this study presented an approach for estimating seagrass depth of colonization from existing geospatial datasets that has the potential to greatly improve clarity of description within multiple spatial contexts. We evaluated four distinct coastal regions of Florida to illustrate utility of the method for describing seagrass depth limits at relatively small spatial scales and extended the analysis to entire bay systems by combining estimates with water clarity to characterize spatial variation in light requirements. The results indicated that substantial variation in seagrass depth limits were observed, even within relatively small areas of interest. Estimated light requirements also indicated substantial heterogeneity within and between entire bays, suggesting uneven distribution of factors that limit seagrass growth patterns. To our knowledge, such an approach has yet to be implemented in widespread descriptions of aquatic habitat and there is great potential to expand the method beyond the current case studies. The reproducible nature of the algorithm also enables a context-dependent approach given the high level of flexibility. Overall, these methods inform the description of seagrass growth patterns by developing a more spatially relevant characterization of aquatic habitat.</w:t>
      </w:r>
    </w:p>
    <w:bookmarkStart w:id="37" w:name="evaluation-of-the-algorithm"/>
    <w:p>
      <w:pPr>
        <w:pStyle w:val="Heading2"/>
      </w:pPr>
      <w:r>
        <w:t xml:space="preserve">Evaluation of the algorithm</w:t>
      </w:r>
    </w:p>
    <w:bookmarkEnd w:id="37"/>
    <w:p>
      <w:r>
        <w:t xml:space="preserve">The algorithm for estimating seagrass depth of colonization has three primary advantages that facilitated a description of aquatic habitat in each of the case studies. First, the application of non-linear least squares regression provided an empirical means to characterize the reduction of seagrass coverage with increasing depth. This approach was necessary for estimating each of the three depth limits (</w:t>
      </w:r>
      <m:oMath>
        <m:sSub>
          <m:e>
            <m:r>
              <m:rPr/>
              <m:t>Z</m:t>
            </m:r>
          </m:e>
          <m:sub>
            <m:r>
              <m:rPr/>
              <m:t>c</m:t>
            </m:r>
            <m:r>
              <m:rPr/>
              <m:t>,</m:t>
            </m:r>
            <m:r>
              <m:rPr/>
              <m:t> </m:t>
            </m:r>
            <m:r>
              <m:rPr/>
              <m:t>m</m:t>
            </m:r>
            <m:r>
              <m:rPr/>
              <m:t>i</m:t>
            </m:r>
            <m:r>
              <m:rPr/>
              <m:t>n</m:t>
            </m:r>
          </m:sub>
        </m:sSub>
      </m:oMath>
      <w:r>
        <w:t xml:space="preserve">,</w:t>
      </w:r>
      <w:r>
        <w:t xml:space="preserve"> </w:t>
      </w:r>
      <m:oMath>
        <m:sSub>
          <m:e>
            <m:r>
              <m:rPr/>
              <m:t>Z</m:t>
            </m:r>
          </m:e>
          <m:sub>
            <m:r>
              <m:rPr/>
              <m:t>c</m:t>
            </m:r>
            <m:r>
              <m:rPr/>
              <m:t>,</m:t>
            </m:r>
            <m:r>
              <m:rPr/>
              <m:t> </m:t>
            </m:r>
            <m:r>
              <m:rPr/>
              <m:t>m</m:t>
            </m:r>
            <m:r>
              <m:rPr/>
              <m:t>e</m:t>
            </m:r>
            <m:r>
              <m:rPr/>
              <m:t>d</m:t>
            </m:r>
          </m:sub>
        </m:sSub>
      </m:oMath>
      <w:r>
        <w:t xml:space="preserve">,</w:t>
      </w:r>
      <w:r>
        <w:t xml:space="preserve"> </w:t>
      </w:r>
      <m:oMath>
        <m:sSub>
          <m:e>
            <m:r>
              <m:rPr/>
              <m:t>Z</m:t>
            </m:r>
          </m:e>
          <m:sub>
            <m:r>
              <m:rPr/>
              <m:t>c</m:t>
            </m:r>
            <m:r>
              <m:rPr/>
              <m:t>,</m:t>
            </m:r>
            <m:r>
              <m:rPr/>
              <m:t> </m:t>
            </m:r>
            <m:r>
              <m:rPr/>
              <m:t>m</m:t>
            </m:r>
            <m:r>
              <m:rPr/>
              <m:t>a</m:t>
            </m:r>
            <m:r>
              <m:rPr/>
              <m:t>x</m:t>
            </m:r>
          </m:sub>
        </m:sSub>
      </m:oMath>
      <w:r>
        <w:t xml:space="preserve">) using the maximum slope of the curve. The maximum rate of decline describes a direct and estimable physiological response of seagrass to decreasing light availability such that each measure provided an operational characterization of growth patterns (see ). The regression approach also allowed an estimation of confidence in values by accounting for uncertainty in each of the three parameters of the logistic growth curve (</w:t>
      </w:r>
      <m:oMath>
        <m:r>
          <m:rPr/>
          <m:t>α</m:t>
        </m:r>
      </m:oMath>
      <w:r>
        <w:t xml:space="preserve">,</w:t>
      </w:r>
      <w:r>
        <w:t xml:space="preserve"> </w:t>
      </w:r>
      <m:oMath>
        <m:r>
          <m:rPr/>
          <m:t>β</m:t>
        </m:r>
      </m:oMath>
      <w:r>
        <w:t xml:space="preserve">,</w:t>
      </w:r>
      <w:r>
        <w:t xml:space="preserve"> </w:t>
      </w:r>
      <m:oMath>
        <m:r>
          <m:rPr/>
          <m:t>γ</m:t>
        </m:r>
      </m:oMath>
      <w:r>
        <w:t xml:space="preserve">). Indications of uncertainty are required components of any esimation technique that provide a direct evaluation of the quality of data used to determine he model fit. By default, estimates with confidence intervals for</w:t>
      </w:r>
      <w:r>
        <w:t xml:space="preserve"> </w:t>
      </w:r>
      <m:oMath>
        <m:sSub>
          <m:e>
            <m:r>
              <m:rPr/>
              <m:t>Z</m:t>
            </m:r>
          </m:e>
          <m:sub>
            <m:r>
              <m:rPr/>
              <m:t>c</m:t>
            </m:r>
            <m:r>
              <m:rPr/>
              <m:t>,</m:t>
            </m:r>
            <m:r>
              <m:rPr/>
              <m:t> </m:t>
            </m:r>
            <m:r>
              <m:rPr/>
              <m:t>m</m:t>
            </m:r>
            <m:r>
              <m:rPr/>
              <m:t>a</m:t>
            </m:r>
            <m:r>
              <m:rPr/>
              <m:t>x</m:t>
            </m:r>
          </m:sub>
        </m:sSub>
      </m:oMath>
      <w:r>
        <w:t xml:space="preserve"> </w:t>
      </w:r>
      <w:r>
        <w:t xml:space="preserve">that included zero were discarded to remove highly imprecise estimates. Despite this restriction, some examples had exceptionally large confidence intervals relative to neighboring estimates (e.g., center of Upper Indian River Lagoon, ), which suggests not all locations are suitable for applying the algorithm. The ability to estimate and to discriminate between the three measures depended on several factors, the most important being the extent to which the sampled seagrass points described a true reduction of seagrass coverage with depth. Sampling method (e.g., chosen radius) as well as site-specific characteristics (e.g., bottom-slope, actual occurrence of seagrass) are critical factors that directly influence confidence in estimates. A pragmatic approach should be used when applying the algorithm to novel data such that the location and chosen sample radius should be defined by the limits of the analysis objectives.</w:t>
      </w:r>
    </w:p>
    <w:p>
      <w:r>
        <w:t xml:space="preserve">A second advantage is that the algorithm is highly flexible depending on the desired spatial context. Although this attribute directly affects confidence intervals, the ability to choose a sampling radius based on a problem of interest can greatly improve the description of aquatic habitat given site-level characteristics. The previous example described for the Big Bend region highlights this flexibility, such that a segment-wide estimate was inadequate for characterizing</w:t>
      </w:r>
      <w:r>
        <w:t xml:space="preserve"> </w:t>
      </w:r>
      <m:oMath>
        <m:sSub>
          <m:e>
            <m:r>
              <m:rPr/>
              <m:t>Z</m:t>
            </m:r>
          </m:e>
          <m:sub>
            <m:r>
              <m:rPr/>
              <m:t>c</m:t>
            </m:r>
            <m:r>
              <m:rPr/>
              <m:t>,</m:t>
            </m:r>
            <m:r>
              <m:rPr/>
              <m:t> </m:t>
            </m:r>
            <m:r>
              <m:rPr/>
              <m:t>m</m:t>
            </m:r>
            <m:r>
              <m:rPr/>
              <m:t>a</m:t>
            </m:r>
            <m:r>
              <m:rPr/>
              <m:t>x</m:t>
            </m:r>
          </m:sub>
        </m:sSub>
      </m:oMath>
      <w:r>
        <w:t xml:space="preserve"> </w:t>
      </w:r>
      <w:r>
        <w:t xml:space="preserve">that was limited near the outflow of the Steinhatchee river. The ability to choose a smaller sampling radius more appropriate for the location indicated that</w:t>
      </w:r>
      <w:r>
        <w:t xml:space="preserve"> </w:t>
      </w:r>
      <m:oMath>
        <m:sSub>
          <m:e>
            <m:r>
              <m:rPr/>
              <m:t>Z</m:t>
            </m:r>
          </m:e>
          <m:sub>
            <m:r>
              <m:rPr/>
              <m:t>c</m:t>
            </m:r>
            <m:r>
              <m:rPr/>
              <m:t>,</m:t>
            </m:r>
            <m:r>
              <m:rPr/>
              <m:t> </m:t>
            </m:r>
            <m:r>
              <m:rPr/>
              <m:t>m</m:t>
            </m:r>
            <m:r>
              <m:rPr/>
              <m:t>a</m:t>
            </m:r>
            <m:r>
              <m:rPr/>
              <m:t>x</m:t>
            </m:r>
          </m:sub>
        </m:sSub>
      </m:oMath>
      <w:r>
        <w:t xml:space="preserve"> </w:t>
      </w:r>
      <w:r>
        <w:t xml:space="preserve">reflected known differences in water clarity near the outflow relative to other locations in the segment. However, an important point is that a segment-wide estimate is not necesarily biased such that a sampling radius that covers a broad spatial area could be appropriate depending on the analysis needs. If the effect of water clarity near the outflow was not a concern, the segment-wide estimate could describe seagrass growth patterns for the larger area without inducing descriptive bias. However, water quality standards as employed by management agencies are commonly based on predefined management units, which may not be appropriate for all locations. The flexibility of the algorithm could facilitate the development of point-based standards that eliminate the need to develop or use a pre-defined classification scheme. In essence, the relevant management area can be defined a priori based on known site characteristics.</w:t>
      </w:r>
    </w:p>
    <w:p>
      <w:r>
        <w:t xml:space="preserve">The ability to use existing geospatial datasets is a third advantage of the algorithm. Further, bathymetry data and seagrass coverage are the only requirements for describing</w:t>
      </w:r>
      <w:r>
        <w:t xml:space="preserve"> </w:t>
      </w:r>
      <m:oMath>
        <m:sSub>
          <m:e>
            <m:r>
              <m:rPr/>
              <m:t>Z</m:t>
            </m:r>
          </m:e>
          <m:sub>
            <m:r>
              <m:rPr/>
              <m:t>c</m:t>
            </m:r>
          </m:sub>
        </m:sSub>
      </m:oMath>
      <w:r>
        <w:t xml:space="preserve"> </w:t>
      </w:r>
      <w:r>
        <w:t xml:space="preserve">in a spatial context. These datasets are routinely collected by agencies at annual or semi-annual cycles for numerous coastal regions. Accordingly, data availability and the relatively simple method for estimating suggests that spatial descriptions could be developed for much larger regions with minimal effort. The availability of satellite-based products with resolutions appropriate for the scale of assessment could also facilitate a broader understanding of seagrass light requirements when combined with estimates. However, data quality is always a relevant issue when using secondary information as a means of decision-making or addressing specific research questions. Methods for acquiring bathymetric or seagrass coverage data are generally similar between agencies such that the validity of comparisons from multiple sources is typically not a concern. However, one point of concern is the minimum mapping unit for each coverage layer, which is limited by the resolution of the original aerial photos and the comparability of photo-interpreted products created by different analysts. Seagrass maps routinely classify coverage as absent, patchy, or continuous. Discrepancies between the latter two categories between regions limited the analysis to a simple binary categorization of seagrass as present or absent. An additional evaluation of comparability between categories for different coverage maps could improve the descriptive capabilities of estimates.</w:t>
      </w:r>
    </w:p>
    <w:bookmarkStart w:id="38" w:name="heterogeneity-in-growth-patterns-and-light-requirements"/>
    <w:p>
      <w:pPr>
        <w:pStyle w:val="Heading2"/>
      </w:pPr>
      <w:r>
        <w:t xml:space="preserve">Heterogeneity in growth patterns and light requirements</w:t>
      </w:r>
    </w:p>
    <w:bookmarkEnd w:id="38"/>
    <w:p>
      <w:r>
        <w:t xml:space="preserve">Variation in</w:t>
      </w:r>
      <w:r>
        <w:t xml:space="preserve"> </w:t>
      </w:r>
      <m:oMath>
        <m:sSub>
          <m:e>
            <m:r>
              <m:rPr/>
              <m:t>Z</m:t>
            </m:r>
          </m:e>
          <m:sub>
            <m:r>
              <m:rPr/>
              <m:t>c</m:t>
            </m:r>
          </m:sub>
        </m:sSub>
      </m:oMath>
      <w:r>
        <w:t xml:space="preserve"> </w:t>
      </w:r>
      <w:r>
        <w:t xml:space="preserve">for each of the case studies, as individual segments and whole bays, was typically most pronounced along mainstem axes of each estuary or as distance from an inlet. Greater depth of colonization was observed near seaward locations and was also most limited near river inflows. Although an obvious conclusion would be that depth of colonization is correlated with bottom depth, i.e., seagrasses grow deeper because they can, a more biologically-relevant conclusion is that seagrass depth of colonization follows expected spatial variation in water clarity. Shallow areas within an estuary are often near river outflows where discharge is characterized by high sediment or nutrient loads that contribute to light scattering and increased attenuation. Variation in along mainstem axes was not unexpected, although the ability to characterize within-segment variation for each of the case studies was greatly improved from more coarse estimates. Seagrasses may also be limited in shallow areas by tidal stress such that a minimum depth can be defined that describes the upper limit related to dessication stress from exposure at low tide. Coastal regions of Florida, particularly the Gulf Coast, are microtidal with amplitudes not exceeding 0.5 meters. Accordingly, the effects of tidal stress on limiting the minimum depth of colonization were not apparent for many locations in the case studies such that</w:t>
      </w:r>
      <w:r>
        <w:t xml:space="preserve"> </w:t>
      </w:r>
      <m:oMath>
        <m:sSub>
          <m:e>
            <m:r>
              <m:rPr/>
              <m:t>Z</m:t>
            </m:r>
          </m:e>
          <m:sub>
            <m:r>
              <m:rPr/>
              <m:t>c</m:t>
            </m:r>
            <m:r>
              <m:rPr/>
              <m:t>,</m:t>
            </m:r>
            <m:r>
              <m:rPr/>
              <m:t> </m:t>
            </m:r>
            <m:r>
              <m:rPr/>
              <m:t>m</m:t>
            </m:r>
            <m:r>
              <m:rPr/>
              <m:t>i</m:t>
            </m:r>
            <m:r>
              <m:rPr/>
              <m:t>n</m:t>
            </m:r>
          </m:sub>
        </m:sSub>
      </m:oMath>
      <w:r>
        <w:t xml:space="preserve"> </w:t>
      </w:r>
      <w:r>
        <w:t xml:space="preserve">estimates were often observed at zero depth. Although this measure operationally defines the depth at which seagrasses begin to decline with decreasing light availability,</w:t>
      </w:r>
      <w:r>
        <w:t xml:space="preserve"> </w:t>
      </w:r>
      <m:oMath>
        <m:sSub>
          <m:e>
            <m:r>
              <m:rPr/>
              <m:t>Z</m:t>
            </m:r>
          </m:e>
          <m:sub>
            <m:r>
              <m:rPr/>
              <m:t>c</m:t>
            </m:r>
            <m:r>
              <m:rPr/>
              <m:t>,</m:t>
            </m:r>
            <m:r>
              <m:rPr/>
              <m:t> </m:t>
            </m:r>
            <m:r>
              <m:rPr/>
              <m:t>m</m:t>
            </m:r>
            <m:r>
              <m:rPr/>
              <m:t>i</m:t>
            </m:r>
            <m:r>
              <m:rPr/>
              <m:t>n</m:t>
            </m:r>
          </m:sub>
        </m:sSub>
      </m:oMath>
      <w:r>
        <w:t xml:space="preserve"> </w:t>
      </w:r>
      <w:r>
        <w:t xml:space="preserve">could also be used to describe the presence or absence of tidal stress.</w:t>
      </w:r>
    </w:p>
    <w:p>
      <w:r>
        <w:t xml:space="preserve">The use of light attenuation data, either as satellite-derived estimates or in situ secchi observations, combined with estimates provided detailed and previously unavailable characterizations of light requirements within the three estuaries. Requirements were lowest for the Indian River Lagoon, whereas estimates were higher for Tampa Bay and highest for Choctawhatchee Bay. Requirements for the Indian River Lagoon were generally in agreement with other Atlantic coastal systems</w:t>
      </w:r>
      <w:r>
        <w:t xml:space="preserve"> </w:t>
      </w:r>
      <w:r>
        <w:t xml:space="preserve">(Dennison et al. 1993; Kemp et al. 2004)</w:t>
      </w:r>
      <w:r>
        <w:t xml:space="preserve">, such that requirements typically did not exceed 25% with mean requirements for the whole bay estimated at 13.4%. However, light requirements for Indian River Lagoon were based on secchi observations with uneven spatial and temporal coverage, which potentially led to an incomplete description of true variation in light attenuation. Alternative measures to estimate</w:t>
      </w:r>
      <w:r>
        <w:t xml:space="preserve"> </w:t>
      </w:r>
      <m:oMath>
        <m:sSub>
          <m:e>
            <m:r>
              <m:rPr/>
              <m:t>K</m:t>
            </m:r>
          </m:e>
          <m:sub>
            <m:r>
              <m:rPr/>
              <m:t>d</m:t>
            </m:r>
          </m:sub>
        </m:sSub>
      </m:oMath>
      <w:r>
        <w:t xml:space="preserve"> </w:t>
      </w:r>
      <w:r>
        <w:t xml:space="preserve">(e.g., vertically-distributed PAR sensors) are required when bottom depth is shallower than maximum water clarity, although scalability remains an issue. Conversely, satellite-derived estimates were possible for Tampa and Choctawhatchee Bays where water column depth was sufficient and were preferred over in situ data given more complete spatial coverage. Mean light requirements for Tampa Bay were 30.4% of surface irradiance, which was in agreement with previously reported values</w:t>
      </w:r>
      <w:r>
        <w:t xml:space="preserve"> </w:t>
      </w:r>
      <w:r>
        <w:t xml:space="preserve">(Dixon and Leverone 1995)</w:t>
      </w:r>
      <w:r>
        <w:t xml:space="preserve">. Light requirements in Lower Tampa Bay were further verified using four locations from</w:t>
      </w:r>
      <w:r>
        <w:t xml:space="preserve"> </w:t>
      </w:r>
      <w:r>
        <w:t xml:space="preserve">Dixon and Leverone (1995)</w:t>
      </w:r>
      <w:r>
        <w:t xml:space="preserve">. Estimates using the current algorithm with 2010 data were within 0.1% of the previously estimated light requirements of 22.5%, although estimates were deeper suggesting improvements in water clarity. Estimates for Choctawhatchee Bay were substantially higher with a bay-wide average of 47.1%. The relatively higher light requirements for Gulf Coast esuaries, particularly Choctawhatchee Bay, may reflect the need for additional validation data for the conversion of satellite reflectance values to light attenuation. However, estuaries in the northern Gulf of Mexico are typically shallow and highly productive</w:t>
      </w:r>
      <w:r>
        <w:t xml:space="preserve"> </w:t>
      </w:r>
      <w:r>
        <w:t xml:space="preserve">(Caffrey et al. 2013)</w:t>
      </w:r>
      <w:r>
        <w:t xml:space="preserve">, such that high light requirements may in fact be related to the effects of high nutrient loads on water clarity. Further evaluation of seagrass light requirements in the northern Gulf of Mexico could clarify the extent to which our results reflect true differences relative to other coastal regions.</w:t>
      </w:r>
    </w:p>
    <w:p>
      <w:r>
        <w:t xml:space="preserve">As previously noted, variation in seagrass light requirements can be attributed to differences in physiological requirements between species or regional effects of different light regimes</w:t>
      </w:r>
      <w:r>
        <w:t xml:space="preserve"> </w:t>
      </w:r>
      <w:r>
        <w:t xml:space="preserve">(Choice et al. 2014)</w:t>
      </w:r>
      <w:r>
        <w:t xml:space="preserve">. For example,</w:t>
      </w:r>
      <w:r>
        <w:t xml:space="preserve"> </w:t>
      </w:r>
      <w:r>
        <w:rPr>
          <w:i/>
        </w:rPr>
        <w:t xml:space="preserve">Halodule wrightii</w:t>
      </w:r>
      <w:r>
        <w:t xml:space="preserve"> </w:t>
      </w:r>
      <w:r>
        <w:t xml:space="preserve">is the most abundant seagrass in Choctawhatchee Bay and occurs in the western polyhaline portion near the outflow with the Gulf of Mexico. Isolated patches of</w:t>
      </w:r>
      <w:r>
        <w:t xml:space="preserve"> </w:t>
      </w:r>
      <w:r>
        <w:rPr>
          <w:i/>
        </w:rPr>
        <w:t xml:space="preserve">Ruppia maritima</w:t>
      </w:r>
      <w:r>
        <w:t xml:space="preserve"> </w:t>
      </w:r>
      <w:r>
        <w:t xml:space="preserve">are also observed in the oligohaline eastern regions of the bay. Although</w:t>
      </w:r>
      <w:r>
        <w:t xml:space="preserve"> </w:t>
      </w:r>
      <m:oMath>
        <m:sSub>
          <m:e>
            <m:r>
              <m:rPr/>
              <m:t>Z</m:t>
            </m:r>
          </m:e>
          <m:sub>
            <m:r>
              <m:rPr/>
              <m:t>c</m:t>
            </m:r>
            <m:r>
              <m:rPr/>
              <m:t>,</m:t>
            </m:r>
            <m:r>
              <m:rPr/>
              <m:t> </m:t>
            </m:r>
            <m:r>
              <m:rPr/>
              <m:t>m</m:t>
            </m:r>
            <m:r>
              <m:rPr/>
              <m:t>a</m:t>
            </m:r>
            <m:r>
              <m:rPr/>
              <m:t>x</m:t>
            </m:r>
          </m:sub>
        </m:sSub>
      </m:oMath>
      <w:r>
        <w:t xml:space="preserve"> </w:t>
      </w:r>
      <w:r>
        <w:t xml:space="preserve">was only estimable for a few points in eastern Choctawhatchee Bay, differences in species assemblages along a salinity gradient likely explain the differences in light requirements. The decline of</w:t>
      </w:r>
      <w:r>
        <w:t xml:space="preserve"> </w:t>
      </w:r>
      <w:r>
        <w:rPr>
          <w:i/>
        </w:rPr>
        <w:t xml:space="preserve">R. maritima</w:t>
      </w:r>
      <w:r>
        <w:t xml:space="preserve"> </w:t>
      </w:r>
      <w:r>
        <w:t xml:space="preserve">in eastern Choctawhatchee Bay has been attributed to species sensitivity to turbidity from high rainfall events, whereas losses of</w:t>
      </w:r>
      <w:r>
        <w:t xml:space="preserve"> </w:t>
      </w:r>
      <w:r>
        <w:rPr>
          <w:i/>
        </w:rPr>
        <w:t xml:space="preserve">H. wrightii</w:t>
      </w:r>
      <w:r>
        <w:t xml:space="preserve"> </w:t>
      </w:r>
      <w:r>
        <w:t xml:space="preserve">have primarily been attributed to physical stress during storm overwash and high wave energy . The relatively high light requirements of eastern Choctawhatchee Bay likely reflect differing species sensitivity to turbidity, either through sediment resuspension from rainfall events or light attenuation from nutrient-induced phytoplankton production. Similarly, high light requirements may be related to epiphyte production at the leaf surface</w:t>
      </w:r>
      <w:r>
        <w:t xml:space="preserve"> </w:t>
      </w:r>
      <w:r>
        <w:t xml:space="preserve">(Kemp et al. 2004)</w:t>
      </w:r>
      <w:r>
        <w:t xml:space="preserve">. Estimated light requirements based solely on water column light attenuation, as for secchi or satellite-derived values, may indicate unusually large light requirements if seagrasses are further limited by epiphytic growth at the leaf surface. Epiphyte limitation may be common for upper bay segments where nutrient inputs from freshwater inflows enhance algal production</w:t>
      </w:r>
      <w:r>
        <w:t xml:space="preserve"> </w:t>
      </w:r>
      <w:r>
        <w:t xml:space="preserve">(Kemp et al. 2004)</w:t>
      </w:r>
      <w:r>
        <w:t xml:space="preserve">. Additionally, lower light requirements for Hillsborough Bay relative to Old Tampa Bay may reflect a reduction in epiphyte load from long-term decreases in nitrogen inputs to northeast Tampa Bay</w:t>
      </w:r>
      <w:r>
        <w:t xml:space="preserve"> </w:t>
      </w:r>
      <w:r>
        <w:t xml:space="preserve">(Dawes and Avery 2010)</w:t>
      </w:r>
      <w:r>
        <w:t xml:space="preserve">.</w:t>
      </w:r>
    </w:p>
    <w:bookmarkStart w:id="39" w:name="conclusions"/>
    <w:p>
      <w:pPr>
        <w:pStyle w:val="Heading2"/>
      </w:pPr>
      <w:r>
        <w:t xml:space="preserve">Conclusions</w:t>
      </w:r>
    </w:p>
    <w:bookmarkEnd w:id="39"/>
    <w:p>
      <w:r>
        <w:t xml:space="preserve">Spatially-resolved estimates of combined with high-resolution measures of light attenuation provided an effective approach for evaluating light requirements. However, light requirements, although important, may only partially describe ecosystem characteristics that influence growth patterns. Seagrasses may be limited by additional physical, geological, or geochemical factors, including effects of current velocity, wave action, sediment grain size distribution, and sediment organic content</w:t>
      </w:r>
      <w:r>
        <w:t xml:space="preserve"> </w:t>
      </w:r>
      <w:r>
        <w:t xml:space="preserve">(Koch 2001)</w:t>
      </w:r>
      <w:r>
        <w:t xml:space="preserve">. Accordingly, spatially-resolved estimates of and associated light requirements must be evaluated in the context of multiple factors that may act individally or interactively with light attenuation. Extreme estimates of light requirements may suggest light attenuation is not the only determining factor for seagrass growth. An additional constraint is the quality of data that describe water clarity to estimate light requirements. Although the analysis used satellite-derived clarity to create a more complete description relative to in situ data, the conversion of reflectance data from remote sensing products to attenuation estimates is not trivial. Further evaluation of satellite-derived data is needed to create a broader characterization of light requirements. However, the algorithm was primarily developed to describe maximum depth of colonization and the estimation of light requirements was a secondary product that illustrated an application of the method. Spatially-resolved estimates can be a preliminary source of information for developing a more detailed characterization of seagrass habitat requirements and the potential to develop broad-scale descriptions has been facilitated as a result. Specifically, developed a more general approach for estimating for each coastal segment of Florida such that data are available to apply the current method on a much broader scale. Applications outside of Florida are also possible given the minimal requirements for geospatial data products to estimate depth of colonization.</w:t>
      </w:r>
    </w:p>
    <w:p>
      <w:r>
        <w:t xml:space="preserve">[!tbp]</w:t>
      </w:r>
    </w:p>
    <w:p>
      <w:r>
        <w:t xml:space="preserve">lllll</w:t>
      </w:r>
      <w:r>
        <w:t xml:space="preserve"> </w:t>
      </w:r>
      <w:r>
        <w:t xml:space="preserve">&amp;&amp;&amp;&amp;Year</w:t>
      </w:r>
      <w:r>
        <w:rPr>
          <w:i/>
          <w:vertAlign w:val="superscript"/>
        </w:rPr>
        <w:t xml:space="preserve">b</w:t>
      </w:r>
      <w:r>
        <w:t xml:space="preserve">&amp;2006&amp;2010&amp;2009&amp;2007Latitude&amp; 29.61&amp; 27.94&amp; 28.61&amp; 30.43Longitude&amp;-83.48&amp;-82.62&amp;-80.77&amp;-86.54Surface area&amp;271.37&amp;205.50&amp;228.52&amp; 59.41Seagrass area&amp;203.02&amp; 24.48&amp; 74.89&amp; 3.51Depth (mean)&amp; 1.41&amp; 2.56&amp; 1.40&amp; 5.31Depth (max)&amp; 3.60&amp; 10.40&amp; 3.70&amp; 11.90Secchi (mean)&amp; 1.34&amp; 1.41&amp; 1.30&amp; 2.14Secchi (se)&amp; 0.19&amp; 0.02&amp; 0.02&amp; 0.08</w:t>
      </w:r>
    </w:p>
    <w:p>
      <w:r>
        <w:rPr>
          <w:i/>
          <w:vertAlign w:val="superscript"/>
        </w:rPr>
        <w:t xml:space="preserve">a</w:t>
      </w:r>
      <w:r>
        <w:t xml:space="preserve"> </w:t>
      </w:r>
      <w:r>
        <w:t xml:space="preserve">BB: Big Bend, OTB: Old Tampa Bay, UIRL: Upper Indian R. Lagoon, WCB: Western Choctawhatchee Bay</w:t>
      </w:r>
      <w:r>
        <w:br w:type="textWrapping"/>
      </w:r>
      <w:r>
        <w:rPr>
          <w:i/>
          <w:vertAlign w:val="superscript"/>
        </w:rPr>
        <w:t xml:space="preserve">b</w:t>
      </w:r>
      <w:r>
        <w:t xml:space="preserve"> </w:t>
      </w:r>
      <w:r>
        <w:t xml:space="preserve">Seagrass coverage data sources, see for bathymetry data sources:</w:t>
      </w:r>
      <w:r>
        <w:br w:type="textWrapping"/>
      </w:r>
      <w:r>
        <w:t xml:space="preserve">BB:</w:t>
      </w:r>
      <w:r>
        <w:t xml:space="preserve"> </w:t>
      </w:r>
      <w:hyperlink r:id="rId40">
        <w:r>
          <w:rPr>
            <w:rStyle w:val="Link"/>
          </w:rPr>
          <w:t xml:space="preserve">http://atoll.floridamarine.org/Data/metadata/SDE_Current/seagrass_bigbend_2006_poly.htm</w:t>
        </w:r>
      </w:hyperlink>
      <w:r>
        <w:br w:type="textWrapping"/>
      </w:r>
      <w:r>
        <w:t xml:space="preserve">OTB:</w:t>
      </w:r>
      <w:r>
        <w:t xml:space="preserve"> </w:t>
      </w:r>
      <w:hyperlink r:id="rId41">
        <w:r>
          <w:rPr>
            <w:rStyle w:val="Link"/>
          </w:rPr>
          <w:t xml:space="preserve">http://www.swfwmd.state.fl.us/data/gis/layer_library/category/swim</w:t>
        </w:r>
      </w:hyperlink>
      <w:r>
        <w:br w:type="textWrapping"/>
      </w:r>
      <w:r>
        <w:t xml:space="preserve">UIRL:</w:t>
      </w:r>
      <w:r>
        <w:t xml:space="preserve"> </w:t>
      </w:r>
      <w:hyperlink r:id="rId42">
        <w:r>
          <w:rPr>
            <w:rStyle w:val="Link"/>
          </w:rPr>
          <w:t xml:space="preserve">http://www.sjrwmd.com/gisdevelopment/docs/themes.html</w:t>
        </w:r>
      </w:hyperlink>
      <w:r>
        <w:br w:type="textWrapping"/>
      </w:r>
      <w:r>
        <w:t xml:space="preserve">WCB</w:t>
      </w:r>
      <w:r>
        <w:t xml:space="preserve"> </w:t>
      </w:r>
      <w:hyperlink r:id="rId43">
        <w:r>
          <w:rPr>
            <w:rStyle w:val="Link"/>
          </w:rPr>
          <w:t xml:space="preserve">http://atoll.floridamarine.org/data/metadata/SDE_Current/seagrass_chotawhatchee_2007_poly.htm</w:t>
        </w:r>
      </w:hyperlink>
    </w:p>
    <w:p>
      <w:r>
        <w:t xml:space="preserve">[!tbp]</w:t>
      </w:r>
    </w:p>
    <w:p>
      <w:r>
        <w:t xml:space="preserve">llllll</w:t>
      </w:r>
      <w:r>
        <w:t xml:space="preserve"> </w:t>
      </w:r>
      <w:r>
        <w:t xml:space="preserve">&amp;&amp;&amp;&amp;&amp;&amp;&amp;&amp;&amp;&amp;  </w:t>
      </w:r>
      <m:oMath>
        <m:sSub>
          <m:e>
            <m:r>
              <m:rPr/>
              <m:t>Z</m:t>
            </m:r>
          </m:e>
          <m:sub>
            <m:r>
              <m:rPr/>
              <m:t>c</m:t>
            </m:r>
            <m:r>
              <m:rPr/>
              <m:t>,</m:t>
            </m:r>
            <m:r>
              <m:rPr/>
              <m:t> </m:t>
            </m:r>
            <m:r>
              <m:rPr/>
              <m:t>m</m:t>
            </m:r>
            <m:r>
              <m:rPr/>
              <m:t>i</m:t>
            </m:r>
            <m:r>
              <m:rPr/>
              <m:t>n</m:t>
            </m:r>
          </m:sub>
        </m:sSub>
      </m:oMath>
      <w:r>
        <w:t xml:space="preserve">&amp;1.25&amp;1.39&amp;0.77&amp;0.00&amp;2.68  </w:t>
      </w:r>
      <m:oMath>
        <m:sSub>
          <m:e>
            <m:r>
              <m:rPr/>
              <m:t>Z</m:t>
            </m:r>
          </m:e>
          <m:sub>
            <m:r>
              <m:rPr/>
              <m:t>c</m:t>
            </m:r>
            <m:r>
              <m:rPr/>
              <m:t>,</m:t>
            </m:r>
            <m:r>
              <m:rPr/>
              <m:t> </m:t>
            </m:r>
            <m:r>
              <m:rPr/>
              <m:t>m</m:t>
            </m:r>
            <m:r>
              <m:rPr/>
              <m:t>e</m:t>
            </m:r>
            <m:r>
              <m:rPr/>
              <m:t>d</m:t>
            </m:r>
          </m:sub>
        </m:sSub>
      </m:oMath>
      <w:r>
        <w:t xml:space="preserve">&amp;2.46&amp;1.74&amp;0.76&amp;0.47&amp;2.90  </w:t>
      </w:r>
      <m:oMath>
        <m:sSub>
          <m:e>
            <m:r>
              <m:rPr/>
              <m:t>Z</m:t>
            </m:r>
          </m:e>
          <m:sub>
            <m:r>
              <m:rPr/>
              <m:t>c</m:t>
            </m:r>
            <m:r>
              <m:rPr/>
              <m:t>,</m:t>
            </m:r>
            <m:r>
              <m:rPr/>
              <m:t> </m:t>
            </m:r>
            <m:r>
              <m:rPr/>
              <m:t>m</m:t>
            </m:r>
            <m:r>
              <m:rPr/>
              <m:t>a</m:t>
            </m:r>
            <m:r>
              <m:rPr/>
              <m:t>x</m:t>
            </m:r>
          </m:sub>
        </m:sSub>
      </m:oMath>
      <w:r>
        <w:t xml:space="preserve">&amp;3.66&amp;2.09&amp;0.80&amp;0.74&amp;3.33&amp;&amp;&amp;&amp;&amp;  </w:t>
      </w:r>
      <m:oMath>
        <m:sSub>
          <m:e>
            <m:r>
              <m:rPr/>
              <m:t>Z</m:t>
            </m:r>
          </m:e>
          <m:sub>
            <m:r>
              <m:rPr/>
              <m:t>c</m:t>
            </m:r>
            <m:r>
              <m:rPr/>
              <m:t>,</m:t>
            </m:r>
            <m:r>
              <m:rPr/>
              <m:t> </m:t>
            </m:r>
            <m:r>
              <m:rPr/>
              <m:t>m</m:t>
            </m:r>
            <m:r>
              <m:rPr/>
              <m:t>i</m:t>
            </m:r>
            <m:r>
              <m:rPr/>
              <m:t>n</m:t>
            </m:r>
          </m:sub>
        </m:sSub>
      </m:oMath>
      <w:r>
        <w:t xml:space="preserve">&amp;0.61&amp;0.60&amp;0.29&amp;0.00&amp;1.23  </w:t>
      </w:r>
      <m:oMath>
        <m:sSub>
          <m:e>
            <m:r>
              <m:rPr/>
              <m:t>Z</m:t>
            </m:r>
          </m:e>
          <m:sub>
            <m:r>
              <m:rPr/>
              <m:t>c</m:t>
            </m:r>
            <m:r>
              <m:rPr/>
              <m:t>,</m:t>
            </m:r>
            <m:r>
              <m:rPr/>
              <m:t> </m:t>
            </m:r>
            <m:r>
              <m:rPr/>
              <m:t>m</m:t>
            </m:r>
            <m:r>
              <m:rPr/>
              <m:t>e</m:t>
            </m:r>
            <m:r>
              <m:rPr/>
              <m:t>d</m:t>
            </m:r>
          </m:sub>
        </m:sSub>
      </m:oMath>
      <w:r>
        <w:t xml:space="preserve">&amp;0.88&amp;0.90&amp;0.29&amp;0.30&amp;1.64  </w:t>
      </w:r>
      <m:oMath>
        <m:sSub>
          <m:e>
            <m:r>
              <m:rPr/>
              <m:t>Z</m:t>
            </m:r>
          </m:e>
          <m:sub>
            <m:r>
              <m:rPr/>
              <m:t>c</m:t>
            </m:r>
            <m:r>
              <m:rPr/>
              <m:t>,</m:t>
            </m:r>
            <m:r>
              <m:rPr/>
              <m:t> </m:t>
            </m:r>
            <m:r>
              <m:rPr/>
              <m:t>m</m:t>
            </m:r>
            <m:r>
              <m:rPr/>
              <m:t>a</m:t>
            </m:r>
            <m:r>
              <m:rPr/>
              <m:t>x</m:t>
            </m:r>
          </m:sub>
        </m:sSub>
      </m:oMath>
      <w:r>
        <w:t xml:space="preserve">&amp;1.15&amp;1.19&amp;0.38&amp;0.37&amp;2.16&amp;&amp;&amp;&amp;&amp;  </w:t>
      </w:r>
      <m:oMath>
        <m:sSub>
          <m:e>
            <m:r>
              <m:rPr/>
              <m:t>Z</m:t>
            </m:r>
          </m:e>
          <m:sub>
            <m:r>
              <m:rPr/>
              <m:t>c</m:t>
            </m:r>
            <m:r>
              <m:rPr/>
              <m:t>,</m:t>
            </m:r>
            <m:r>
              <m:rPr/>
              <m:t> </m:t>
            </m:r>
            <m:r>
              <m:rPr/>
              <m:t>m</m:t>
            </m:r>
            <m:r>
              <m:rPr/>
              <m:t>i</m:t>
            </m:r>
            <m:r>
              <m:rPr/>
              <m:t>n</m:t>
            </m:r>
          </m:sub>
        </m:sSub>
      </m:oMath>
      <w:r>
        <w:t xml:space="preserve">&amp;1.25&amp;1.35&amp;0.25&amp;0.81&amp;2.01  </w:t>
      </w:r>
      <m:oMath>
        <m:sSub>
          <m:e>
            <m:r>
              <m:rPr/>
              <m:t>Z</m:t>
            </m:r>
          </m:e>
          <m:sub>
            <m:r>
              <m:rPr/>
              <m:t>c</m:t>
            </m:r>
            <m:r>
              <m:rPr/>
              <m:t>,</m:t>
            </m:r>
            <m:r>
              <m:rPr/>
              <m:t> </m:t>
            </m:r>
            <m:r>
              <m:rPr/>
              <m:t>m</m:t>
            </m:r>
            <m:r>
              <m:rPr/>
              <m:t>e</m:t>
            </m:r>
            <m:r>
              <m:rPr/>
              <m:t>d</m:t>
            </m:r>
          </m:sub>
        </m:sSub>
      </m:oMath>
      <w:r>
        <w:t xml:space="preserve">&amp;1.51&amp;1.52&amp;0.23&amp;0.97&amp;2.08  </w:t>
      </w:r>
      <m:oMath>
        <m:sSub>
          <m:e>
            <m:r>
              <m:rPr/>
              <m:t>Z</m:t>
            </m:r>
          </m:e>
          <m:sub>
            <m:r>
              <m:rPr/>
              <m:t>c</m:t>
            </m:r>
            <m:r>
              <m:rPr/>
              <m:t>,</m:t>
            </m:r>
            <m:r>
              <m:rPr/>
              <m:t> </m:t>
            </m:r>
            <m:r>
              <m:rPr/>
              <m:t>m</m:t>
            </m:r>
            <m:r>
              <m:rPr/>
              <m:t>a</m:t>
            </m:r>
            <m:r>
              <m:rPr/>
              <m:t>x</m:t>
            </m:r>
          </m:sub>
        </m:sSub>
      </m:oMath>
      <w:r>
        <w:t xml:space="preserve">&amp;1.77&amp;1.69&amp;0.23&amp;1.06&amp;2.22&amp;&amp;&amp;&amp;&amp;  </w:t>
      </w:r>
      <m:oMath>
        <m:sSub>
          <m:e>
            <m:r>
              <m:rPr/>
              <m:t>Z</m:t>
            </m:r>
          </m:e>
          <m:sub>
            <m:r>
              <m:rPr/>
              <m:t>c</m:t>
            </m:r>
            <m:r>
              <m:rPr/>
              <m:t>,</m:t>
            </m:r>
            <m:r>
              <m:rPr/>
              <m:t> </m:t>
            </m:r>
            <m:r>
              <m:rPr/>
              <m:t>m</m:t>
            </m:r>
            <m:r>
              <m:rPr/>
              <m:t>i</m:t>
            </m:r>
            <m:r>
              <m:rPr/>
              <m:t>n</m:t>
            </m:r>
          </m:sub>
        </m:sSub>
      </m:oMath>
      <w:r>
        <w:t xml:space="preserve">&amp;1.82&amp;1.56&amp;0.50&amp;0.44&amp;2.23  </w:t>
      </w:r>
      <m:oMath>
        <m:sSub>
          <m:e>
            <m:r>
              <m:rPr/>
              <m:t>Z</m:t>
            </m:r>
          </m:e>
          <m:sub>
            <m:r>
              <m:rPr/>
              <m:t>c</m:t>
            </m:r>
            <m:r>
              <m:rPr/>
              <m:t>,</m:t>
            </m:r>
            <m:r>
              <m:rPr/>
              <m:t> </m:t>
            </m:r>
            <m:r>
              <m:rPr/>
              <m:t>m</m:t>
            </m:r>
            <m:r>
              <m:rPr/>
              <m:t>e</m:t>
            </m:r>
            <m:r>
              <m:rPr/>
              <m:t>d</m:t>
            </m:r>
          </m:sub>
        </m:sSub>
      </m:oMath>
      <w:r>
        <w:t xml:space="preserve">&amp;2.16&amp;1.93&amp;0.37&amp;1.26&amp;2.49  </w:t>
      </w:r>
      <m:oMath>
        <m:sSub>
          <m:e>
            <m:r>
              <m:rPr/>
              <m:t>Z</m:t>
            </m:r>
          </m:e>
          <m:sub>
            <m:r>
              <m:rPr/>
              <m:t>c</m:t>
            </m:r>
            <m:r>
              <m:rPr/>
              <m:t>,</m:t>
            </m:r>
            <m:r>
              <m:rPr/>
              <m:t> </m:t>
            </m:r>
            <m:r>
              <m:rPr/>
              <m:t>m</m:t>
            </m:r>
            <m:r>
              <m:rPr/>
              <m:t>a</m:t>
            </m:r>
            <m:r>
              <m:rPr/>
              <m:t>x</m:t>
            </m:r>
          </m:sub>
        </m:sSub>
      </m:oMath>
      <w:r>
        <w:t xml:space="preserve">&amp;2.50&amp;2.30&amp;0.39&amp;1.63&amp;2.99</w:t>
      </w:r>
    </w:p>
    <w:p>
      <w:r>
        <w:rPr>
          <w:i/>
          <w:vertAlign w:val="superscript"/>
        </w:rPr>
        <w:t xml:space="preserve">a</w:t>
      </w:r>
      <w:r>
        <w:t xml:space="preserve">BB: Big Bend, OTB: Old Tampa Bay, UIRL: Upper Indian River Lagoon, WCB: Western Choctawhatchee Bay.</w:t>
      </w:r>
    </w:p>
    <w:p>
      <w:r>
        <w:t xml:space="preserve">[!tbp]</w:t>
      </w:r>
    </w:p>
    <w:p>
      <w:r>
        <w:t xml:space="preserve">lllll</w:t>
      </w:r>
      <w:r>
        <w:t xml:space="preserve"> </w:t>
      </w:r>
      <w:r>
        <w:t xml:space="preserve">&amp;&amp;&amp;&amp;BB&amp;0.10&amp;0.09&amp;0.01&amp;0.49OTB&amp;0.38&amp;0.26&amp;0.06&amp;1.40UIRL&amp;0.10&amp;0.10&amp;0.00&amp;0.81WCB&amp;0.53&amp;0.37&amp;0.12&amp;1.57</w:t>
      </w:r>
    </w:p>
    <w:p>
      <w:r>
        <w:rPr>
          <w:i/>
          <w:vertAlign w:val="superscript"/>
        </w:rPr>
        <w:t xml:space="preserve">a</w:t>
      </w:r>
      <w:r>
        <w:t xml:space="preserve">BB: Big Bend, OTB: Old Tampa Bay, UIRL: Upper Indian River Lagoon, WCB: Choctawhatchee Bay.</w:t>
      </w:r>
    </w:p>
    <w:p>
      <w:r>
        <w:t xml:space="preserve">[!tbp]</w:t>
      </w:r>
    </w:p>
    <w:p>
      <w:r>
        <w:t xml:space="preserve">llcllllcllll</w:t>
      </w:r>
      <w:r>
        <w:t xml:space="preserve"> </w:t>
      </w:r>
      <w:r>
        <w:t xml:space="preserve">&amp;&amp;&amp;&amp;&amp; &amp;&amp;&amp;&amp;&amp;&amp;&amp;&amp;&amp;&amp;&amp;&amp;&amp;&amp;&amp;&amp;&amp;&amp;&amp;&amp;&amp;&amp;  CCB&amp;121&amp;&amp;2.4&amp;0.4&amp;0.9&amp;3.2&amp;&amp;48.2&amp;10.2&amp;15.6&amp;78.3  ECB&amp;3&amp;&amp;0.9&amp;0.0&amp;0.8&amp;0.9&amp;&amp;67.8&amp; 2.7&amp;64.8&amp;69.9  WCB&amp;135&amp;&amp;2.6&amp;0.2&amp;2.1&amp;2.9&amp;&amp;45.6&amp; 6.6&amp;24.2&amp;70.9&amp;&amp;&amp;&amp;&amp;&amp;&amp;&amp;&amp;&amp;&amp;  BR&amp;2&amp;&amp;1.4&amp;0.0&amp;1.4&amp;1.4&amp;&amp;12.0&amp; 1.1&amp;11.2&amp;12.8  LCIRL&amp;11&amp;&amp;1.4&amp;0.3&amp;1.1&amp;1.7&amp;&amp; 9.7&amp; 4.7&amp; 4.5&amp;18.0  LIRL&amp;3&amp;&amp;1.8&amp;0.0&amp;1.8&amp;1.8&amp;&amp; 6.5&amp; 2.0&amp; 4.2&amp; 7.9  LML&amp;4&amp;&amp;1.1&amp;0.0&amp;1.1&amp;1.2&amp;&amp;17.8&amp; 2.3&amp;14.9&amp;19.9  UCIRL&amp;13&amp;&amp;1.2&amp;0.1&amp;1.1&amp;1.4&amp;&amp;14.1&amp; 4.2&amp; 7.6&amp;19.9  UIRL&amp;1&amp;&amp;1.2&amp; &amp;1.2&amp;1.2&amp;&amp;20.3&amp; &amp;20.3&amp;20.3  UML&amp;3&amp;&amp;0.9&amp;0.1&amp;0.8&amp;1.0&amp;&amp;23.3&amp; 2.8&amp;20.9&amp;26.4&amp;&amp;&amp;&amp;&amp;&amp;&amp;&amp;&amp;&amp;&amp;  HB&amp;43&amp;&amp;1.3&amp;0.1&amp;1.2&amp;1.4&amp;&amp;32.7&amp; 7.4&amp;14.3&amp;45.1  LTB&amp;158&amp;&amp;2.2&amp;0.4&amp;1.7&amp;3.5&amp;&amp;24.3&amp; 6.7&amp; 4.8&amp;40.0  MTB&amp;215&amp;&amp;1.7&amp;0.4&amp;1.2&amp;2.4&amp;&amp;29.8&amp; 8.0&amp;12.3&amp;50.0  OTB&amp;150&amp;&amp;1.2&amp;0.1&amp;1.0&amp;1.3&amp;&amp;37.0&amp; 5.8&amp;17.3&amp;49.8</w:t>
      </w:r>
    </w:p>
    <w:p>
      <w:r>
        <w:rPr>
          <w:i/>
          <w:vertAlign w:val="superscript"/>
        </w:rPr>
        <w:t xml:space="preserve">a</w:t>
      </w:r>
      <w:r>
        <w:t xml:space="preserve">CCB: Central Choctawhatchee Bay, ECB: Eastern Choctawhatchee Bay, WCB: Western Choctawhatchee Bay, BR: Banana R., LCIRL: Lower Central Indian R. Lagoon, LIRL: Lower Indian R. Lagoon, LML: Lower Mosquito Lagoon, UCIRL: Upper Central Indian R. Lagoon, UIRL: Upper Indian R. Lagoon, UML: Upper Mosquito Lagoon, HB: Hillsborough Bay, LTB: Lower Tampa Bay, MTB: Middle Tampa Bay, OTB: Old Tampa Bay.</w:t>
      </w:r>
    </w:p>
    <w:p>
      <w:r>
        <w:t xml:space="preserve">[fig:buff</w:t>
      </w:r>
      <w:r>
        <w:rPr>
          <w:vertAlign w:val="subscript"/>
        </w:rPr>
        <w:t xml:space="preserve">e</w:t>
      </w:r>
      <w:r>
        <w:t xml:space="preserve">x]</w:t>
      </w:r>
    </w:p>
    <w:p>
      <w:r>
        <w:drawing>
          <wp:inline>
            <wp:extent cx="1524000" cy="1524000"/>
            <wp:effectExtent b="0" l="0" r="0" t="0"/>
            <wp:docPr descr="" id="1" name="Picture"/>
            <a:graphic>
              <a:graphicData uri="http://schemas.openxmlformats.org/drawingml/2006/picture">
                <pic:pic>
                  <pic:nvPicPr>
                    <pic:cNvPr descr="figs/seg_all.pdf" id="0" name="Picture"/>
                    <pic:cNvPicPr>
                      <a:picLocks noChangeArrowheads="1" noChangeAspect="1"/>
                    </pic:cNvPicPr>
                  </pic:nvPicPr>
                  <pic:blipFill>
                    <a:blip r:embed="rId44"/>
                    <a:stretch>
                      <a:fillRect/>
                    </a:stretch>
                  </pic:blipFill>
                  <pic:spPr bwMode="auto">
                    <a:xfrm>
                      <a:off x="0" y="0"/>
                      <a:ext cx="1524000" cy="1524000"/>
                    </a:xfrm>
                    <a:prstGeom prst="rect">
                      <a:avLst/>
                    </a:prstGeom>
                    <a:noFill/>
                    <a:ln w="9525">
                      <a:noFill/>
                      <a:headEnd/>
                      <a:tailEnd/>
                    </a:ln>
                  </pic:spPr>
                </pic:pic>
              </a:graphicData>
            </a:graphic>
          </wp:inline>
        </w:drawing>
      </w:r>
    </w:p>
    <w:p>
      <w:r>
        <w:t xml:space="preserve">[fig:seg</w:t>
      </w:r>
      <w:r>
        <w:rPr>
          <w:vertAlign w:val="subscript"/>
        </w:rPr>
        <w:t xml:space="preserve">a</w:t>
      </w:r>
      <w:r>
        <w:t xml:space="preserve">ll]</w:t>
      </w:r>
    </w:p>
    <w:p>
      <w:r>
        <w:t xml:space="preserve">[fig:est</w:t>
      </w:r>
      <w:r>
        <w:rPr>
          <w:vertAlign w:val="subscript"/>
        </w:rPr>
        <w:t xml:space="preserve">e</w:t>
      </w:r>
      <w:r>
        <w:t xml:space="preserve">x]</w:t>
      </w:r>
    </w:p>
    <w:p>
      <w:r>
        <w:drawing>
          <wp:inline>
            <wp:extent cx="1524000" cy="1524000"/>
            <wp:effectExtent b="0" l="0" r="0" t="0"/>
            <wp:docPr descr="fig:" id="1" name="Picture"/>
            <a:graphic>
              <a:graphicData uri="http://schemas.openxmlformats.org/drawingml/2006/picture">
                <pic:pic>
                  <pic:nvPicPr>
                    <pic:cNvPr descr="figs/all_ests.pdf" id="0" name="Picture"/>
                    <pic:cNvPicPr>
                      <a:picLocks noChangeArrowheads="1" noChangeAspect="1"/>
                    </pic:cNvPicPr>
                  </pic:nvPicPr>
                  <pic:blipFill>
                    <a:blip r:embed="rId45"/>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[fig:all</w:t>
      </w:r>
      <w:r>
        <w:rPr>
          <w:vertAlign w:val="subscript"/>
        </w:rPr>
        <w:t xml:space="preserve">e</w:t>
      </w:r>
      <w:r>
        <w:t xml:space="preserve">sts]</w:t>
      </w:r>
    </w:p>
    <w:p>
      <w:r>
        <w:drawing>
          <wp:inline>
            <wp:extent cx="1524000" cy="1524000"/>
            <wp:effectExtent b="0" l="0" r="0" t="0"/>
            <wp:docPr descr="fig:" id="1" name="Picture"/>
            <a:graphic>
              <a:graphicData uri="http://schemas.openxmlformats.org/drawingml/2006/picture">
                <pic:pic>
                  <pic:nvPicPr>
                    <pic:cNvPr descr="figs/kd_choc.pdf" id="0" name="Picture"/>
                    <pic:cNvPicPr>
                      <a:picLocks noChangeArrowheads="1" noChangeAspect="1"/>
                    </pic:cNvPicPr>
                  </pic:nvPicPr>
                  <pic:blipFill>
                    <a:blip r:embed="rId46"/>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[fig:kd</w:t>
      </w:r>
      <w:r>
        <w:rPr>
          <w:vertAlign w:val="subscript"/>
        </w:rPr>
        <w:t xml:space="preserve">c</w:t>
      </w:r>
      <w:r>
        <w:t xml:space="preserve">hoc]</w:t>
      </w:r>
    </w:p>
    <w:p>
      <w:r>
        <w:drawing>
          <wp:inline>
            <wp:extent cx="1524000" cy="1524000"/>
            <wp:effectExtent b="0" l="0" r="0" t="0"/>
            <wp:docPr descr="fig:" id="1" name="Picture"/>
            <a:graphic>
              <a:graphicData uri="http://schemas.openxmlformats.org/drawingml/2006/picture">
                <pic:pic>
                  <pic:nvPicPr>
                    <pic:cNvPr descr="figs/clarity_tb.pdf" id="0" name="Picture"/>
                    <pic:cNvPicPr>
                      <a:picLocks noChangeArrowheads="1" noChangeAspect="1"/>
                    </pic:cNvPicPr>
                  </pic:nvPicPr>
                  <pic:blipFill>
                    <a:blip r:embed="rId47"/>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[fig:clarity</w:t>
      </w:r>
      <w:r>
        <w:rPr>
          <w:vertAlign w:val="subscript"/>
        </w:rPr>
        <w:t xml:space="preserve">t</w:t>
      </w:r>
      <w:r>
        <w:t xml:space="preserve">b]</w:t>
      </w:r>
    </w:p>
    <w:p>
      <w:r>
        <w:drawing>
          <wp:inline>
            <wp:extent cx="1524000" cy="1524000"/>
            <wp:effectExtent b="0" l="0" r="0" t="0"/>
            <wp:docPr descr="fig:" id="1" name="Picture"/>
            <a:graphic>
              <a:graphicData uri="http://schemas.openxmlformats.org/drawingml/2006/picture">
                <pic:pic>
                  <pic:nvPicPr>
                    <pic:cNvPr descr="figs/light_choc.pdf" id="0" name="Picture"/>
                    <pic:cNvPicPr>
                      <a:picLocks noChangeArrowheads="1" noChangeAspect="1"/>
                    </pic:cNvPicPr>
                  </pic:nvPicPr>
                  <pic:blipFill>
                    <a:blip r:embed="rId48"/>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[fig:light</w:t>
      </w:r>
      <w:r>
        <w:rPr>
          <w:vertAlign w:val="subscript"/>
        </w:rPr>
        <w:t xml:space="preserve">c</w:t>
      </w:r>
      <w:r>
        <w:t xml:space="preserve">hoc]</w:t>
      </w:r>
    </w:p>
    <w:p>
      <w:r>
        <w:drawing>
          <wp:inline>
            <wp:extent cx="1524000" cy="1524000"/>
            <wp:effectExtent b="0" l="0" r="0" t="0"/>
            <wp:docPr descr="fig:" id="1" name="Picture"/>
            <a:graphic>
              <a:graphicData uri="http://schemas.openxmlformats.org/drawingml/2006/picture">
                <pic:pic>
                  <pic:nvPicPr>
                    <pic:cNvPr descr="figs/light_tb.pdf" id="0" name="Picture"/>
                    <pic:cNvPicPr>
                      <a:picLocks noChangeArrowheads="1" noChangeAspect="1"/>
                    </pic:cNvPicPr>
                  </pic:nvPicPr>
                  <pic:blipFill>
                    <a:blip r:embed="rId49"/>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[fig:light</w:t>
      </w:r>
      <w:r>
        <w:rPr>
          <w:vertAlign w:val="subscript"/>
        </w:rPr>
        <w:t xml:space="preserve">t</w:t>
      </w:r>
      <w:r>
        <w:t xml:space="preserve">b]</w:t>
      </w:r>
    </w:p>
    <w:p>
      <w:r>
        <w:drawing>
          <wp:inline>
            <wp:extent cx="1524000" cy="1524000"/>
            <wp:effectExtent b="0" l="0" r="0" t="0"/>
            <wp:docPr descr="fig:" id="1" name="Picture"/>
            <a:graphic>
              <a:graphicData uri="http://schemas.openxmlformats.org/drawingml/2006/picture">
                <pic:pic>
                  <pic:nvPicPr>
                    <pic:cNvPr descr="figs/light_irl.pdf" id="0" name="Picture"/>
                    <pic:cNvPicPr>
                      <a:picLocks noChangeArrowheads="1" noChangeAspect="1"/>
                    </pic:cNvPicPr>
                  </pic:nvPicPr>
                  <pic:blipFill>
                    <a:blip r:embed="rId50"/>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[fig:light</w:t>
      </w:r>
      <w:r>
        <w:rPr>
          <w:vertAlign w:val="subscript"/>
        </w:rPr>
        <w:t xml:space="preserve">i</w:t>
      </w:r>
      <w:r>
        <w:t xml:space="preserve">rl]</w:t>
      </w:r>
    </w:p>
    <w:p>
      <w:r>
        <w:t xml:space="preserve">Barko, J. W., D. G. Hardin, and M. S. Matthews. 1982. Growth and morphology of submersed freshwater macrophytes in relation to light and temperature. Canadian Journal of Botany</w:t>
      </w:r>
      <w:r>
        <w:t xml:space="preserve"> </w:t>
      </w:r>
      <w:r>
        <w:rPr>
          <w:b/>
        </w:rPr>
        <w:t xml:space="preserve">60</w:t>
      </w:r>
      <w:r>
        <w:t xml:space="preserve">: 877–887.</w:t>
      </w:r>
    </w:p>
    <w:p>
      <w:r>
        <w:t xml:space="preserve">Bates, D. M., and J. M. Chambers. 1992. Nonlinear models, p. 421–454.</w:t>
      </w:r>
      <w:r>
        <w:t xml:space="preserve"> </w:t>
      </w:r>
      <w:r>
        <w:rPr>
          <w:i/>
        </w:rPr>
        <w:t xml:space="preserve">In</w:t>
      </w:r>
      <w:r>
        <w:t xml:space="preserve"> </w:t>
      </w:r>
      <w:r>
        <w:t xml:space="preserve">J.M. Chambers and T.J. Hastie [eds.], Statistical models in s. Wadsworth; Brooks/Cole.</w:t>
      </w:r>
    </w:p>
    <w:p>
      <w:r>
        <w:t xml:space="preserve">Bivand, R. S., E. J. Pebesma, and V. Gómez-Rubio. 2008. Applied spatial data analysis with R, Springer.</w:t>
      </w:r>
    </w:p>
    <w:p>
      <w:r>
        <w:t xml:space="preserve">Bivand, R., and C. Rundel. 2014. rgeos: Interface to geometry engine - open source (gEOS),</w:t>
      </w:r>
    </w:p>
    <w:p>
      <w:r>
        <w:t xml:space="preserve">Caffrey, J. M., M. C. Murrell, K. S. Amacker, J. Harper, S. Phipps, and M. Woodrey. 2013. Seasonal and inter-annual patterns in primary production, respiration and net ecosystem metabolism in 3 estuaries in the northeast Gulf of Mexico. Estuaries and Coasts</w:t>
      </w:r>
      <w:r>
        <w:t xml:space="preserve"> </w:t>
      </w:r>
      <w:r>
        <w:rPr>
          <w:b/>
        </w:rPr>
        <w:t xml:space="preserve">37</w:t>
      </w:r>
      <w:r>
        <w:t xml:space="preserve">: 222–241.</w:t>
      </w:r>
    </w:p>
    <w:p>
      <w:r>
        <w:t xml:space="preserve">Chen, Z., F. E. Muller-Karger, and C. Hu. 2007. Remote sensing of water clarity in Tampa Bay. Remote Sensing of Environment</w:t>
      </w:r>
      <w:r>
        <w:t xml:space="preserve"> </w:t>
      </w:r>
      <w:r>
        <w:rPr>
          <w:b/>
        </w:rPr>
        <w:t xml:space="preserve">109</w:t>
      </w:r>
      <w:r>
        <w:t xml:space="preserve">: 249–259.</w:t>
      </w:r>
    </w:p>
    <w:p>
      <w:r>
        <w:t xml:space="preserve">Choice, Z. D., T. K. Frazer, and C. A. Jacoby. 2014. Light requirements of seagrasses determined from historical records of light attenuation along the Gulf coast of peninsular Florida. Marine Pollution Bulletin</w:t>
      </w:r>
      <w:r>
        <w:t xml:space="preserve"> </w:t>
      </w:r>
      <w:r>
        <w:rPr>
          <w:b/>
        </w:rPr>
        <w:t xml:space="preserve">81</w:t>
      </w:r>
      <w:r>
        <w:t xml:space="preserve">: 94–102.</w:t>
      </w:r>
    </w:p>
    <w:p>
      <w:r>
        <w:t xml:space="preserve">Coastal Planning and Engineering. 1997. Indian River Lagoon bathymetric survey. A final report to St. John’s River Water Management District. Contract 95W142. Contract 95W142 Coastal Planning; Engineering.</w:t>
      </w:r>
    </w:p>
    <w:p>
      <w:r>
        <w:t xml:space="preserve">Dawes, C., and W. Avery. 2010. Epiphytes of the seagrass</w:t>
      </w:r>
      <w:r>
        <w:t xml:space="preserve"> </w:t>
      </w:r>
      <w:r>
        <w:rPr>
          <w:i/>
        </w:rPr>
        <w:t xml:space="preserve">Halodule wrightii</w:t>
      </w:r>
      <w:r>
        <w:t xml:space="preserve"> </w:t>
      </w:r>
      <w:r>
        <w:t xml:space="preserve">in Hillsborough Bay, Florida, a 14 year study in an estuary recovering from eutrophication. Florida Scientist</w:t>
      </w:r>
      <w:r>
        <w:t xml:space="preserve"> </w:t>
      </w:r>
      <w:r>
        <w:rPr>
          <w:b/>
        </w:rPr>
        <w:t xml:space="preserve">73</w:t>
      </w:r>
      <w:r>
        <w:t xml:space="preserve">: 185–195.</w:t>
      </w:r>
    </w:p>
    <w:p>
      <w:r>
        <w:t xml:space="preserve">Dennison, W. C., R. J. Orth, K. A. Moore, J. C. Stevenson, V. Carter, S. Kollar, P. W. Bergstrom, and R. A. Batiuk. 1993. Assessing water quality with submersed aquatic vegetation. Bioscience</w:t>
      </w:r>
      <w:r>
        <w:t xml:space="preserve"> </w:t>
      </w:r>
      <w:r>
        <w:rPr>
          <w:b/>
        </w:rPr>
        <w:t xml:space="preserve">43</w:t>
      </w:r>
      <w:r>
        <w:t xml:space="preserve">: 86–94.</w:t>
      </w:r>
    </w:p>
    <w:p>
      <w:r>
        <w:t xml:space="preserve">Dixon, L. K., and J. R. Leverone. 1995. Light requirements of</w:t>
      </w:r>
      <w:r>
        <w:t xml:space="preserve"> </w:t>
      </w:r>
      <w:r>
        <w:rPr>
          <w:i/>
        </w:rPr>
        <w:t xml:space="preserve">thalassia testudinum</w:t>
      </w:r>
      <w:r>
        <w:t xml:space="preserve"> </w:t>
      </w:r>
      <w:r>
        <w:t xml:space="preserve">in Tampa Bay, Florida. Number 425, Mote Marine Lab.</w:t>
      </w:r>
    </w:p>
    <w:p>
      <w:r>
        <w:t xml:space="preserve">Duarte, C. M. 1991. Seagrass depth limits. Aquatic Botany</w:t>
      </w:r>
      <w:r>
        <w:t xml:space="preserve"> </w:t>
      </w:r>
      <w:r>
        <w:rPr>
          <w:b/>
        </w:rPr>
        <w:t xml:space="preserve">40</w:t>
      </w:r>
      <w:r>
        <w:t xml:space="preserve">: 363–377.</w:t>
      </w:r>
    </w:p>
    <w:p>
      <w:r>
        <w:t xml:space="preserve">Duarte, C. M. 1995. Submerged aquatic vegetation in relation to different nutrient regimes. Ophelia</w:t>
      </w:r>
      <w:r>
        <w:t xml:space="preserve"> </w:t>
      </w:r>
      <w:r>
        <w:rPr>
          <w:b/>
        </w:rPr>
        <w:t xml:space="preserve">41</w:t>
      </w:r>
      <w:r>
        <w:t xml:space="preserve">: 87–112.</w:t>
      </w:r>
    </w:p>
    <w:p>
      <w:r>
        <w:t xml:space="preserve">Elsdon, T. S., and S. D. Connell. 2009. Spatial and temporal monitoring of coastal water quality: refeining the way we consider, gather, and interpret patterns. Aquatic Biology</w:t>
      </w:r>
      <w:r>
        <w:t xml:space="preserve"> </w:t>
      </w:r>
      <w:r>
        <w:rPr>
          <w:b/>
        </w:rPr>
        <w:t xml:space="preserve">5</w:t>
      </w:r>
      <w:r>
        <w:t xml:space="preserve">: 157–166.</w:t>
      </w:r>
    </w:p>
    <w:p>
      <w:r>
        <w:t xml:space="preserve">ESRI (Environmental Systems Research Institute). 2012. ArcGIS v10.1.</w:t>
      </w:r>
    </w:p>
    <w:p>
      <w:r>
        <w:t xml:space="preserve">Greve, T., and D. Krause-Jensen. 2005. Stability of of eelgrass (</w:t>
      </w:r>
      <w:r>
        <w:rPr>
          <w:i/>
        </w:rPr>
        <w:t xml:space="preserve">Zostera marine L.</w:t>
      </w:r>
      <w:r>
        <w:t xml:space="preserve">) depth limits: influence of habitat type. Marine Biology</w:t>
      </w:r>
      <w:r>
        <w:t xml:space="preserve"> </w:t>
      </w:r>
      <w:r>
        <w:rPr>
          <w:b/>
        </w:rPr>
        <w:t xml:space="preserve">147</w:t>
      </w:r>
      <w:r>
        <w:t xml:space="preserve">: 803–812.</w:t>
      </w:r>
    </w:p>
    <w:p>
      <w:r>
        <w:t xml:space="preserve">Hale, J. A., T. K. Frazer, D. A. Tomasko, and M. O. Hall. 2004. Changes in the distribution of seagrass species along Florida’s central gulf coast: Iverson and Bittaker revisited. Estuaries</w:t>
      </w:r>
      <w:r>
        <w:t xml:space="preserve"> </w:t>
      </w:r>
      <w:r>
        <w:rPr>
          <w:b/>
        </w:rPr>
        <w:t xml:space="preserve">27</w:t>
      </w:r>
      <w:r>
        <w:t xml:space="preserve">: 36–43.</w:t>
      </w:r>
    </w:p>
    <w:p>
      <w:r>
        <w:t xml:space="preserve">Hall, M. O., M. J. Durako, J. W. Fourqurean, and J. C. Zieman. 1990. Decadal changes in seagrass distribution and abundance in Florida Bay. Estuaries</w:t>
      </w:r>
      <w:r>
        <w:t xml:space="preserve"> </w:t>
      </w:r>
      <w:r>
        <w:rPr>
          <w:b/>
        </w:rPr>
        <w:t xml:space="preserve">22</w:t>
      </w:r>
      <w:r>
        <w:t xml:space="preserve">: 445–459.</w:t>
      </w:r>
    </w:p>
    <w:p>
      <w:r>
        <w:t xml:space="preserve">Hilborn, R., and M. Mangel. 1997. The ecological detective: Confronting models with data, Princeton University Press.</w:t>
      </w:r>
    </w:p>
    <w:p>
      <w:r>
        <w:t xml:space="preserve">Hughes, A. R., S. L. Williams, C. M. Duarte, K. L. Heck, and M. Waycott. 2009. Associations of concern: declining seagrasses and threatened dependent species. Frontiers in Ecology and the Environment</w:t>
      </w:r>
      <w:r>
        <w:t xml:space="preserve"> </w:t>
      </w:r>
      <w:r>
        <w:rPr>
          <w:b/>
        </w:rPr>
        <w:t xml:space="preserve">7</w:t>
      </w:r>
      <w:r>
        <w:t xml:space="preserve">: 242–246.</w:t>
      </w:r>
    </w:p>
    <w:p>
      <w:r>
        <w:t xml:space="preserve">Idso, S. B., and R. G. Gilbert. 1974. On the universality of the Poole and Atkins secchi disk-light extinction equation. Journal of Applied Ecology</w:t>
      </w:r>
      <w:r>
        <w:t xml:space="preserve"> </w:t>
      </w:r>
      <w:r>
        <w:rPr>
          <w:b/>
        </w:rPr>
        <w:t xml:space="preserve">11</w:t>
      </w:r>
      <w:r>
        <w:t xml:space="preserve">: 399–401.</w:t>
      </w:r>
    </w:p>
    <w:p>
      <w:r>
        <w:t xml:space="preserve">Iverson, R. L., and H. F. Bittaker. 1986. Seagrass distribution and abundance in eastern Gulf of Mexico coastal waters. Estuarine, Coastal and Shelf Science</w:t>
      </w:r>
      <w:r>
        <w:t xml:space="preserve"> </w:t>
      </w:r>
      <w:r>
        <w:rPr>
          <w:b/>
        </w:rPr>
        <w:t xml:space="preserve">22</w:t>
      </w:r>
      <w:r>
        <w:t xml:space="preserve">: 577–602.</w:t>
      </w:r>
    </w:p>
    <w:p>
      <w:r>
        <w:t xml:space="preserve">Janicki, A., and D. Wade. 1996. Estimating critical external nitrogen loads for the Tampa Bay estuary: An empically based approach to setting management targets. 06-96. 06-96 Tampa Bay National Estuary Program.</w:t>
      </w:r>
    </w:p>
    <w:p>
      <w:r>
        <w:t xml:space="preserve">Jones, C. G., J. H. Lawton, and M. Shachak. 1994. Organisms as ecosystem engineers. OIKOS</w:t>
      </w:r>
      <w:r>
        <w:t xml:space="preserve"> </w:t>
      </w:r>
      <w:r>
        <w:rPr>
          <w:b/>
        </w:rPr>
        <w:t xml:space="preserve">69</w:t>
      </w:r>
      <w:r>
        <w:t xml:space="preserve">: 373–386.</w:t>
      </w:r>
    </w:p>
    <w:p>
      <w:r>
        <w:t xml:space="preserve">Kemp, W. C., R. Batiuk, R. Bartleson, P. Bergstrom, V. Carter, C. L. Gallegos, W. Hunley, L. Karrh, E. W. Koch, J. M. Landwehr, K. A. Moore, L. Murray, M. Naylor, N. B. Rybicki, J. C. Stevenson, and D. J. Wilcox. 2004. Habitat requirements for submerged aquatic vegetation in Chesapeake Bay: Water quality, light regime, and physical-chemical factors. Estuaries</w:t>
      </w:r>
      <w:r>
        <w:t xml:space="preserve"> </w:t>
      </w:r>
      <w:r>
        <w:rPr>
          <w:b/>
        </w:rPr>
        <w:t xml:space="preserve">27</w:t>
      </w:r>
      <w:r>
        <w:t xml:space="preserve">: 363–377.</w:t>
      </w:r>
    </w:p>
    <w:p>
      <w:r>
        <w:t xml:space="preserve">Kenworthy, W. J., and M. S. Fonseca. 1996. Light requirements of seagrasses</w:t>
      </w:r>
      <w:r>
        <w:t xml:space="preserve"> </w:t>
      </w:r>
      <w:r>
        <w:rPr>
          <w:i/>
        </w:rPr>
        <w:t xml:space="preserve">halodule wrightii</w:t>
      </w:r>
      <w:r>
        <w:t xml:space="preserve"> </w:t>
      </w:r>
      <w:r>
        <w:t xml:space="preserve">and</w:t>
      </w:r>
      <w:r>
        <w:t xml:space="preserve"> </w:t>
      </w:r>
      <w:r>
        <w:rPr>
          <w:i/>
        </w:rPr>
        <w:t xml:space="preserve">syringodium filiforme</w:t>
      </w:r>
      <w:r>
        <w:t xml:space="preserve"> </w:t>
      </w:r>
      <w:r>
        <w:t xml:space="preserve">derived from the relationship between diffuse light attenuation and maximum depth distribution. Estuaries</w:t>
      </w:r>
      <w:r>
        <w:t xml:space="preserve"> </w:t>
      </w:r>
      <w:r>
        <w:rPr>
          <w:b/>
        </w:rPr>
        <w:t xml:space="preserve">19</w:t>
      </w:r>
      <w:r>
        <w:t xml:space="preserve">: 740–750.</w:t>
      </w:r>
    </w:p>
    <w:p>
      <w:r>
        <w:t xml:space="preserve">Koch, E. W. 2001. Beyond light: Physical, geological, and geochemical parameters as possible submersed aquatic vegetation habitat requirements. Estuaries</w:t>
      </w:r>
      <w:r>
        <w:t xml:space="preserve"> </w:t>
      </w:r>
      <w:r>
        <w:rPr>
          <w:b/>
        </w:rPr>
        <w:t xml:space="preserve">24</w:t>
      </w:r>
      <w:r>
        <w:t xml:space="preserve">: 1–17.</w:t>
      </w:r>
    </w:p>
    <w:p>
      <w:r>
        <w:t xml:space="preserve">Lee, Z. P., K. P. Du, and R. Arnone. 2005. A model for the diffuse attenuation of downwelling irradiance. Journal of Geophysical Research</w:t>
      </w:r>
      <w:r>
        <w:t xml:space="preserve"> </w:t>
      </w:r>
      <w:r>
        <w:rPr>
          <w:b/>
        </w:rPr>
        <w:t xml:space="preserve">110</w:t>
      </w:r>
      <w:r>
        <w:t xml:space="preserve">: 10.</w:t>
      </w:r>
    </w:p>
    <w:p>
      <w:r>
        <w:t xml:space="preserve">Lottig, N. R., T. Wagner, E. N. Henry, K. S. Cheruvelil, K. E. Webster, J. A. Downing, and C. A. Stow. 2014. Long-term citizen-collected data reveal geographical patterns and temporal trends in water clarity. PLoS ONE</w:t>
      </w:r>
      <w:r>
        <w:t xml:space="preserve"> </w:t>
      </w:r>
      <w:r>
        <w:rPr>
          <w:b/>
        </w:rPr>
        <w:t xml:space="preserve">9</w:t>
      </w:r>
      <w:r>
        <w:t xml:space="preserve">: e95769.</w:t>
      </w:r>
    </w:p>
    <w:p>
      <w:r>
        <w:t xml:space="preserve">Poole, H. H., and W. R. G. Atkins. 1929. Photo-electric measurements of submarine illumination throughout the year. Journal of the Marine Biological Association of the United Kingdom</w:t>
      </w:r>
      <w:r>
        <w:t xml:space="preserve"> </w:t>
      </w:r>
      <w:r>
        <w:rPr>
          <w:b/>
        </w:rPr>
        <w:t xml:space="preserve">16</w:t>
      </w:r>
      <w:r>
        <w:t xml:space="preserve">: 297–324.</w:t>
      </w:r>
    </w:p>
    <w:p>
      <w:r>
        <w:t xml:space="preserve">Spears, B. M., I. D. M. Gunn, L. Carvalho, I. J. Winfield, B. Dudley, K. Murphy, and L. May. 2009. An evaluation of methods for sampling macrophyte maximum colonisation depth in Loch Leven, Scotland. Aquatic Botany</w:t>
      </w:r>
      <w:r>
        <w:t xml:space="preserve"> </w:t>
      </w:r>
      <w:r>
        <w:rPr>
          <w:b/>
        </w:rPr>
        <w:t xml:space="preserve">91</w:t>
      </w:r>
      <w:r>
        <w:t xml:space="preserve">: 75–81.</w:t>
      </w:r>
    </w:p>
    <w:p>
      <w:r>
        <w:t xml:space="preserve">Steward, J. S., R. W. Virnstein, L. J. Morris, and E. F. Lowe. 2005. Setting seagrass depth, coverage, and light targets for the Indian River Lagoon system, Florida. Estuaries</w:t>
      </w:r>
      <w:r>
        <w:t xml:space="preserve"> </w:t>
      </w:r>
      <w:r>
        <w:rPr>
          <w:b/>
        </w:rPr>
        <w:t xml:space="preserve">28</w:t>
      </w:r>
      <w:r>
        <w:t xml:space="preserve">: 923–935.</w:t>
      </w:r>
    </w:p>
    <w:p>
      <w:r>
        <w:t xml:space="preserve">S</w:t>
      </w:r>
      <w:r>
        <w:t xml:space="preserve">ø</w:t>
      </w:r>
      <w:r>
        <w:t xml:space="preserve">ndergaard, M., G. Phillips, S. Hellsten, A. Kolada, F. Ecke, H. Mäemets, M. Mjelde, M. M. Azzella, and A. Oggioni. 2013. Maximum growing depth of submerged macrophytes in European lakes. Hydrobiologia</w:t>
      </w:r>
      <w:r>
        <w:t xml:space="preserve"> </w:t>
      </w:r>
      <w:r>
        <w:rPr>
          <w:b/>
        </w:rPr>
        <w:t xml:space="preserve">704</w:t>
      </w:r>
      <w:r>
        <w:t xml:space="preserve">: 165–177.</w:t>
      </w:r>
    </w:p>
    <w:p>
      <w:r>
        <w:t xml:space="preserve">Tyler, D., D. G. Zawada, A. Nayegandhi, J. C. Brock, M. P. Crane, K. K. Yates, and K. E. L. Smith. 2007. Topobathymetric data for Tampa Bay, Florida. Open-File Report 2007-1051 (revised). Open-File Report 2007-1051 (revised) US Geological Survey, US Department of the Interior.</w:t>
      </w:r>
    </w:p>
    <w:p>
      <w:r>
        <w:t xml:space="preserve">Venables, W. N., and B. D. Ripley. 2002. Modern applied statistics with S, Fourth. Springer.</w:t>
      </w:r>
    </w:p>
    <w:p>
      <w:r>
        <w:t xml:space="preserve">Wagner, T., P. A. Soranno, K. S. Cheruvelil, W. H. Renwick, K. E. Webster, P. Vaux, and R. J. Abbitt. 2008. Quantifying sample biases of inland lake sampling programs in relation to lake surface area and land use/cover. Environmental Monitoring and Assessment</w:t>
      </w:r>
      <w:r>
        <w:t xml:space="preserve"> </w:t>
      </w:r>
      <w:r>
        <w:rPr>
          <w:b/>
        </w:rPr>
        <w:t xml:space="preserve">141</w:t>
      </w:r>
      <w:r>
        <w:t xml:space="preserve">: 131–147.</w:t>
      </w:r>
    </w:p>
    <w:p>
      <w:r>
        <w:t xml:space="preserve">Woodruff, D. L., R. P. Stumpf, J. A. Scope, and H. W. Paerl. 1999. Remote estimation of water clarity in optically complex estuarine waters. Remote Sensing of Environment</w:t>
      </w:r>
      <w:r>
        <w:t xml:space="preserve"> </w:t>
      </w:r>
      <w:r>
        <w:rPr>
          <w:b/>
        </w:rPr>
        <w:t xml:space="preserve">68</w:t>
      </w:r>
      <w:r>
        <w:t xml:space="preserve">: 41–52.</w:t>
      </w:r>
    </w:p>
    <w:p>
      <w:r>
        <w:t xml:space="preserve">Zhu, B., D. G. Fitzgerald, S. B. Hoskins, L. G. Rudstam, C. M. Mayer, and E. L. Mills. 2007. Quantification of historical changes of submerged aquatic vegetation cover in two bays of Lake Ontario with three complementary methods. Journal of Great Lakes Research</w:t>
      </w:r>
      <w:r>
        <w:t xml:space="preserve"> </w:t>
      </w:r>
      <w:r>
        <w:rPr>
          <w:b/>
        </w:rPr>
        <w:t xml:space="preserve">33</w:t>
      </w:r>
      <w:r>
        <w:t xml:space="preserve">: 122–135.</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f6b3abd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5" Target="media/rId45.pdf" /><Relationship Type="http://schemas.openxmlformats.org/officeDocument/2006/relationships/image" Id="rId47" Target="media/rId47.pdf" /><Relationship Type="http://schemas.openxmlformats.org/officeDocument/2006/relationships/image" Id="rId46" Target="media/rId46.pdf" /><Relationship Type="http://schemas.openxmlformats.org/officeDocument/2006/relationships/image" Id="rId48" Target="media/rId48.pdf" /><Relationship Type="http://schemas.openxmlformats.org/officeDocument/2006/relationships/image" Id="rId50" Target="media/rId50.pdf" /><Relationship Type="http://schemas.openxmlformats.org/officeDocument/2006/relationships/image" Id="rId49" Target="media/rId49.pdf" /><Relationship Type="http://schemas.openxmlformats.org/officeDocument/2006/relationships/image" Id="rId44" Target="media/rId44.pdf" /><Relationship Type="http://schemas.openxmlformats.org/officeDocument/2006/relationships/hyperlink" Id="rId40" Target="http://atoll.floridamarine.org/Data/metadata/SDE_Current/seagrass_bigbend_2006_poly.htm" TargetMode="External" /><Relationship Type="http://schemas.openxmlformats.org/officeDocument/2006/relationships/hyperlink" Id="rId43" Target="http://atoll.floridamarine.org/data/metadata/SDE_Current/seagrass_chotawhatchee_2007_poly.htm" TargetMode="External" /><Relationship Type="http://schemas.openxmlformats.org/officeDocument/2006/relationships/hyperlink" Id="rId28" Target="http://oceancolor.gsfc.nasa.gov/" TargetMode="External" /><Relationship Type="http://schemas.openxmlformats.org/officeDocument/2006/relationships/hyperlink" Id="rId26" Target="http://vdatum.noaa.gov/" TargetMode="External" /><Relationship Type="http://schemas.openxmlformats.org/officeDocument/2006/relationships/hyperlink" Id="rId25" Target="http://www.ngdc.noaa.gov/" TargetMode="External" /><Relationship Type="http://schemas.openxmlformats.org/officeDocument/2006/relationships/hyperlink" Id="rId42" Target="http://www.sjrwmd.com/gisdevelopment/docs/themes.html" TargetMode="External" /><Relationship Type="http://schemas.openxmlformats.org/officeDocument/2006/relationships/hyperlink" Id="rId41" Target="http://www.swfwmd.state.fl.us/data/gis/layer_library/category/swim" TargetMode="External" /></Relationships>
</file>

<file path=word/_rels/footnotes.xml.rels><?xml version="1.0" encoding="UTF-8"?>
<Relationships xmlns="http://schemas.openxmlformats.org/package/2006/relationships"><Relationship Type="http://schemas.openxmlformats.org/officeDocument/2006/relationships/hyperlink" Id="rId40" Target="http://atoll.floridamarine.org/Data/metadata/SDE_Current/seagrass_bigbend_2006_poly.htm" TargetMode="External" /><Relationship Type="http://schemas.openxmlformats.org/officeDocument/2006/relationships/hyperlink" Id="rId43" Target="http://atoll.floridamarine.org/data/metadata/SDE_Current/seagrass_chotawhatchee_2007_poly.htm" TargetMode="External" /><Relationship Type="http://schemas.openxmlformats.org/officeDocument/2006/relationships/hyperlink" Id="rId28" Target="http://oceancolor.gsfc.nasa.gov/" TargetMode="External" /><Relationship Type="http://schemas.openxmlformats.org/officeDocument/2006/relationships/hyperlink" Id="rId26" Target="http://vdatum.noaa.gov/" TargetMode="External" /><Relationship Type="http://schemas.openxmlformats.org/officeDocument/2006/relationships/hyperlink" Id="rId25" Target="http://www.ngdc.noaa.gov/" TargetMode="External" /><Relationship Type="http://schemas.openxmlformats.org/officeDocument/2006/relationships/hyperlink" Id="rId42" Target="http://www.sjrwmd.com/gisdevelopment/docs/themes.html" TargetMode="External" /><Relationship Type="http://schemas.openxmlformats.org/officeDocument/2006/relationships/hyperlink" Id="rId41" Target="http://www.swfwmd.state.fl.us/data/gis/layer_library/category/swi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seagrass light requirements using an algorithm to spatially resolve depth of colonization</dc:title>
  <dc:creator/>
</cp:coreProperties>
</file>